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C44B2" w14:textId="77777777" w:rsidR="00FC7CBC" w:rsidRDefault="00A1399D" w:rsidP="00503CE3">
      <w:pPr>
        <w:pStyle w:val="Title"/>
      </w:pPr>
      <w:r w:rsidRPr="00A1399D">
        <w:rPr>
          <w:noProof/>
          <w:lang w:eastAsia="en-GB"/>
        </w:rPr>
        <w:drawing>
          <wp:anchor distT="0" distB="0" distL="114300" distR="114300" simplePos="0" relativeHeight="251668480" behindDoc="0" locked="0" layoutInCell="1" allowOverlap="1" wp14:anchorId="4940FF0F" wp14:editId="5D85B64B">
            <wp:simplePos x="0" y="0"/>
            <wp:positionH relativeFrom="column">
              <wp:posOffset>0</wp:posOffset>
            </wp:positionH>
            <wp:positionV relativeFrom="paragraph">
              <wp:posOffset>0</wp:posOffset>
            </wp:positionV>
            <wp:extent cx="2124075" cy="1165651"/>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21315" t="10550" r="23899" b="2429"/>
                    <a:stretch/>
                  </pic:blipFill>
                  <pic:spPr>
                    <a:xfrm>
                      <a:off x="0" y="0"/>
                      <a:ext cx="2124075" cy="1165651"/>
                    </a:xfrm>
                    <a:prstGeom prst="rect">
                      <a:avLst/>
                    </a:prstGeom>
                  </pic:spPr>
                </pic:pic>
              </a:graphicData>
            </a:graphic>
          </wp:anchor>
        </w:drawing>
      </w:r>
      <w:r w:rsidR="00320BCD">
        <w:t xml:space="preserve">National Bereavement Care Pathway: </w:t>
      </w:r>
    </w:p>
    <w:p w14:paraId="62741E8E" w14:textId="77777777" w:rsidR="007C4AF1" w:rsidRDefault="00A1399D" w:rsidP="006438E1">
      <w:pPr>
        <w:pStyle w:val="Title"/>
      </w:pPr>
      <w:r>
        <w:t>S</w:t>
      </w:r>
      <w:r w:rsidR="000E7DE7">
        <w:t>elf-assessment t</w:t>
      </w:r>
      <w:r w:rsidR="00320BCD">
        <w:t>ool</w:t>
      </w:r>
    </w:p>
    <w:p w14:paraId="1BC508C7" w14:textId="77777777" w:rsidR="006438E1" w:rsidRPr="006438E1" w:rsidRDefault="006438E1" w:rsidP="006438E1"/>
    <w:p w14:paraId="70EE6FF0" w14:textId="77777777" w:rsidR="000E7DE7" w:rsidRDefault="000E7DE7" w:rsidP="00503CE3">
      <w:r>
        <w:t xml:space="preserve">This self-assessment tool is an accompaniment to the National Bereavement Care Pathway (NBCP) pathway </w:t>
      </w:r>
      <w:r w:rsidR="00F42867">
        <w:t xml:space="preserve">guidance </w:t>
      </w:r>
      <w:r>
        <w:t>documents</w:t>
      </w:r>
      <w:r w:rsidR="00F42867">
        <w:t xml:space="preserve"> available on </w:t>
      </w:r>
      <w:hyperlink r:id="rId12" w:history="1">
        <w:r w:rsidR="00F42867" w:rsidRPr="00A97E61">
          <w:rPr>
            <w:rStyle w:val="Hyperlink"/>
          </w:rPr>
          <w:t>www.nbcpathway.org.uk</w:t>
        </w:r>
      </w:hyperlink>
      <w:r w:rsidR="00B77907">
        <w:t xml:space="preserve">. </w:t>
      </w:r>
      <w:r>
        <w:t xml:space="preserve">It is intended to enable </w:t>
      </w:r>
      <w:r w:rsidR="00F42867">
        <w:t>Trusts</w:t>
      </w:r>
      <w:r>
        <w:t xml:space="preserve"> to </w:t>
      </w:r>
      <w:r w:rsidR="00A1399D">
        <w:t>self-</w:t>
      </w:r>
      <w:r>
        <w:t xml:space="preserve">assess </w:t>
      </w:r>
      <w:r w:rsidR="00A1399D">
        <w:t xml:space="preserve">their current position against </w:t>
      </w:r>
      <w:r>
        <w:t xml:space="preserve">the </w:t>
      </w:r>
      <w:hyperlink r:id="rId13" w:history="1">
        <w:r w:rsidRPr="00F42867">
          <w:rPr>
            <w:rStyle w:val="Hyperlink"/>
          </w:rPr>
          <w:t>nine NBCP standards</w:t>
        </w:r>
      </w:hyperlink>
      <w:r>
        <w:t xml:space="preserve"> which underpin bes</w:t>
      </w:r>
      <w:r w:rsidR="00BA70BF">
        <w:t xml:space="preserve">t practice in bereavement care, and develop an action plan to improve </w:t>
      </w:r>
      <w:r w:rsidR="00F42867">
        <w:t>s</w:t>
      </w:r>
      <w:r w:rsidR="00BA70BF">
        <w:t xml:space="preserve">ervices </w:t>
      </w:r>
      <w:r w:rsidR="00A1399D">
        <w:t xml:space="preserve">to reach those standards accordingly. </w:t>
      </w:r>
    </w:p>
    <w:p w14:paraId="06494C7E" w14:textId="77777777" w:rsidR="00F42867" w:rsidRDefault="00F42867" w:rsidP="00503CE3">
      <w:r>
        <w:t xml:space="preserve">This tool should also be completed in the context of the ‘10 tips for implementation’ as part of the welcome pack provided to each participating Trust; for example, on completing this self-assessment and action plan, we would ask all Trusts to make public their commitment to high standards of bereavement care, by publicising on their Trust website how they grade themselves in terms of the bereavement care standards: working towards compliance, compliant, championing standards (beyond the Trust). </w:t>
      </w:r>
    </w:p>
    <w:p w14:paraId="45082C74" w14:textId="77777777" w:rsidR="000E7DE7" w:rsidRDefault="000E7DE7" w:rsidP="00503CE3">
      <w:r>
        <w:t>The processes and resources referred to in this self-assessment tool are not exhau</w:t>
      </w:r>
      <w:r w:rsidR="00BA70BF">
        <w:t xml:space="preserve">stive, and the tool should not be seen as a substitute or replacement for the pathway documents. Instead, this tool can be used prior to and following </w:t>
      </w:r>
      <w:r w:rsidR="00F42867">
        <w:t xml:space="preserve">the introduction </w:t>
      </w:r>
      <w:r w:rsidR="00BA70BF">
        <w:t xml:space="preserve">of the NBCP to look at existing bereavement care </w:t>
      </w:r>
      <w:r w:rsidR="003F6AB5">
        <w:t>provision and</w:t>
      </w:r>
      <w:r w:rsidR="00BA70BF">
        <w:t xml:space="preserve"> consider what changes may be necessary to ensure that the NBCP standards are being implemented. By reflecting on how services are organised and delivered, and setting appropriate review dates, sites can develop a continually evolving plan to ensure they are providing the highest levels of care. </w:t>
      </w:r>
    </w:p>
    <w:p w14:paraId="659E3E32" w14:textId="3D1850F8" w:rsidR="00BA70BF" w:rsidRDefault="00BA70BF" w:rsidP="00503CE3">
      <w:pPr>
        <w:rPr>
          <w:b/>
        </w:rPr>
      </w:pPr>
      <w:r>
        <w:rPr>
          <w:b/>
        </w:rPr>
        <w:t>Date assessment started:</w:t>
      </w:r>
      <w:r w:rsidR="0055334C">
        <w:rPr>
          <w:b/>
        </w:rPr>
        <w:t xml:space="preserve"> </w:t>
      </w:r>
    </w:p>
    <w:p w14:paraId="02C4FF20" w14:textId="77777777" w:rsidR="00BA70BF" w:rsidRDefault="00BA70BF" w:rsidP="00503CE3">
      <w:pPr>
        <w:rPr>
          <w:b/>
        </w:rPr>
      </w:pPr>
      <w:r>
        <w:rPr>
          <w:b/>
        </w:rPr>
        <w:t>Date assessment completed:</w:t>
      </w:r>
    </w:p>
    <w:p w14:paraId="5A7C24DF" w14:textId="037EAECD" w:rsidR="00BA70BF" w:rsidRDefault="00BA70BF" w:rsidP="00503CE3">
      <w:pPr>
        <w:rPr>
          <w:b/>
        </w:rPr>
      </w:pPr>
      <w:r>
        <w:rPr>
          <w:b/>
        </w:rPr>
        <w:t>Lead person completing the assessment:</w:t>
      </w:r>
      <w:r w:rsidR="0055334C">
        <w:rPr>
          <w:b/>
        </w:rPr>
        <w:t xml:space="preserve"> </w:t>
      </w:r>
    </w:p>
    <w:p w14:paraId="679F6C55" w14:textId="68E710DC" w:rsidR="00BA70BF" w:rsidRDefault="00BA70BF" w:rsidP="00503CE3">
      <w:pPr>
        <w:rPr>
          <w:b/>
        </w:rPr>
      </w:pPr>
      <w:r>
        <w:rPr>
          <w:b/>
        </w:rPr>
        <w:t>Next Assessment Date:</w:t>
      </w:r>
      <w:r w:rsidR="00B93B63">
        <w:rPr>
          <w:b/>
        </w:rPr>
        <w:t xml:space="preserve"> </w:t>
      </w:r>
    </w:p>
    <w:p w14:paraId="6A0BEA3E" w14:textId="77777777" w:rsidR="00BA70BF" w:rsidRPr="00BA70BF" w:rsidRDefault="00BA70BF" w:rsidP="00503CE3">
      <w:pPr>
        <w:rPr>
          <w:b/>
        </w:rPr>
      </w:pPr>
      <w:r>
        <w:rPr>
          <w:b/>
        </w:rPr>
        <w:t>Additional notes:</w:t>
      </w:r>
    </w:p>
    <w:p w14:paraId="662645E8" w14:textId="77777777" w:rsidR="00F42867" w:rsidRDefault="00F42867">
      <w:r>
        <w:br w:type="page"/>
      </w:r>
    </w:p>
    <w:p w14:paraId="6554B902" w14:textId="77777777" w:rsidR="00BA70BF" w:rsidRDefault="00BA70BF" w:rsidP="00503CE3"/>
    <w:p w14:paraId="7E4A78DC" w14:textId="77777777" w:rsidR="00503CE3" w:rsidRPr="00402A68" w:rsidRDefault="00A1399D" w:rsidP="009220A8">
      <w:pPr>
        <w:ind w:left="2268" w:hanging="2268"/>
      </w:pPr>
      <w:r w:rsidRPr="00A1399D">
        <w:rPr>
          <w:noProof/>
          <w:lang w:eastAsia="en-GB"/>
        </w:rPr>
        <w:drawing>
          <wp:anchor distT="0" distB="0" distL="114300" distR="114300" simplePos="0" relativeHeight="251658240" behindDoc="0" locked="0" layoutInCell="1" allowOverlap="1" wp14:anchorId="6DAF3EE6" wp14:editId="770CEDB8">
            <wp:simplePos x="0" y="0"/>
            <wp:positionH relativeFrom="column">
              <wp:posOffset>0</wp:posOffset>
            </wp:positionH>
            <wp:positionV relativeFrom="paragraph">
              <wp:posOffset>0</wp:posOffset>
            </wp:positionV>
            <wp:extent cx="1431235" cy="612857"/>
            <wp:effectExtent l="0" t="0" r="0" b="0"/>
            <wp:wrapSquare wrapText="bothSides"/>
            <wp:docPr id="1" name="Picture 3">
              <a:hlinkClick xmlns:a="http://schemas.openxmlformats.org/drawingml/2006/main" r:id="rId14"/>
              <a:extLst xmlns:a="http://schemas.openxmlformats.org/drawingml/2006/main">
                <a:ext uri="{FF2B5EF4-FFF2-40B4-BE49-F238E27FC236}">
                  <a16:creationId xmlns:a16="http://schemas.microsoft.com/office/drawing/2014/main" id="{9EF53125-AADC-4B9D-8ECE-8C67299D71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hlinkClick r:id="rId14"/>
                      <a:extLst>
                        <a:ext uri="{FF2B5EF4-FFF2-40B4-BE49-F238E27FC236}">
                          <a16:creationId xmlns:a16="http://schemas.microsoft.com/office/drawing/2014/main" id="{9EF53125-AADC-4B9D-8ECE-8C67299D719B}"/>
                        </a:ext>
                      </a:extLst>
                    </pic:cNvPr>
                    <pic:cNvPicPr>
                      <a:picLocks noChangeAspect="1"/>
                    </pic:cNvPicPr>
                  </pic:nvPicPr>
                  <pic:blipFill rotWithShape="1">
                    <a:blip r:embed="rId15">
                      <a:extLst>
                        <a:ext uri="{28A0092B-C50C-407E-A947-70E740481C1C}">
                          <a14:useLocalDpi xmlns:a14="http://schemas.microsoft.com/office/drawing/2010/main" val="0"/>
                        </a:ext>
                      </a:extLst>
                    </a:blip>
                    <a:srcRect l="38770" t="11166" r="43092" b="75020"/>
                    <a:stretch/>
                  </pic:blipFill>
                  <pic:spPr>
                    <a:xfrm>
                      <a:off x="0" y="0"/>
                      <a:ext cx="1431235" cy="612857"/>
                    </a:xfrm>
                    <a:prstGeom prst="rect">
                      <a:avLst/>
                    </a:prstGeom>
                  </pic:spPr>
                </pic:pic>
              </a:graphicData>
            </a:graphic>
          </wp:anchor>
        </w:drawing>
      </w:r>
      <w:r w:rsidR="009220A8">
        <w:rPr>
          <w:b/>
        </w:rPr>
        <w:t xml:space="preserve">1. </w:t>
      </w:r>
      <w:r w:rsidR="00503CE3" w:rsidRPr="009220A8">
        <w:rPr>
          <w:b/>
        </w:rPr>
        <w:t>A parent-led bereavement care plan is in place for all families, providing continuity between settings and into any subsequent pregnancies</w:t>
      </w:r>
    </w:p>
    <w:p w14:paraId="0A0B88C9" w14:textId="77777777" w:rsidR="00402A68" w:rsidRDefault="00402A68" w:rsidP="009220A8">
      <w:pPr>
        <w:ind w:left="2410" w:hanging="2410"/>
        <w:rPr>
          <w:i/>
        </w:rPr>
      </w:pPr>
      <w:r>
        <w:rPr>
          <w:i/>
        </w:rPr>
        <w:t xml:space="preserve">Bereaved parents </w:t>
      </w:r>
      <w:r w:rsidR="00851C66">
        <w:rPr>
          <w:i/>
        </w:rPr>
        <w:t xml:space="preserve">have told </w:t>
      </w:r>
      <w:r>
        <w:rPr>
          <w:i/>
        </w:rPr>
        <w:t xml:space="preserve">us that </w:t>
      </w:r>
      <w:r w:rsidR="00851C66">
        <w:rPr>
          <w:i/>
        </w:rPr>
        <w:t xml:space="preserve">sometimes </w:t>
      </w:r>
      <w:r>
        <w:rPr>
          <w:i/>
        </w:rPr>
        <w:t xml:space="preserve">services are not joined up and that care provision along the bereavement journey is inconsistent. </w:t>
      </w:r>
    </w:p>
    <w:p w14:paraId="778B3A0B" w14:textId="77777777" w:rsidR="00851C66" w:rsidRPr="003C681C" w:rsidRDefault="00402A68" w:rsidP="00402A68">
      <w:r w:rsidRPr="003C681C">
        <w:t xml:space="preserve">An example of </w:t>
      </w:r>
      <w:r w:rsidR="00E15DFD">
        <w:t xml:space="preserve">a </w:t>
      </w:r>
      <w:r w:rsidRPr="003C681C">
        <w:t xml:space="preserve">good bereavement care </w:t>
      </w:r>
      <w:r w:rsidR="00E15DFD">
        <w:t xml:space="preserve">plan </w:t>
      </w:r>
      <w:r w:rsidRPr="003C681C">
        <w:t xml:space="preserve">is one </w:t>
      </w:r>
      <w:r w:rsidR="00E15DFD">
        <w:t xml:space="preserve">that ensures that </w:t>
      </w:r>
      <w:r w:rsidRPr="003C681C">
        <w:t xml:space="preserve">parents don’t have to keep on telling their story again and again to healthcare professionals who have not been informed of their loss. </w:t>
      </w:r>
      <w:r w:rsidR="00851C66" w:rsidRPr="003C681C">
        <w:t xml:space="preserve">Parents are given appropriate and timely information to support their care pathway, have an input into this plan and it is centred around their needs. It is a plan which can be extended into subsequent pregnancies, providing additional support and continuity of care during an anxious time. </w:t>
      </w:r>
    </w:p>
    <w:p w14:paraId="333EAC96" w14:textId="77777777" w:rsidR="00402A68" w:rsidRPr="003C681C" w:rsidRDefault="00851C66" w:rsidP="00402A68">
      <w:r w:rsidRPr="003C681C">
        <w:t xml:space="preserve">An example of poor bereavement care in this instance is one where the mother becomes ‘nobody’s patient’… she falls between services as no-one is ‘holding’ them. </w:t>
      </w:r>
      <w:r w:rsidR="00402A68" w:rsidRPr="003C681C">
        <w:t xml:space="preserve">This can happen immediately after the death of a baby and/or during a subsequent </w:t>
      </w:r>
      <w:r w:rsidR="003F6AB5" w:rsidRPr="003C681C">
        <w:t>pregnancy and</w:t>
      </w:r>
      <w:r w:rsidR="00402A68" w:rsidRPr="003C681C">
        <w:t xml:space="preserve"> can cause intense difficulty and distress. </w:t>
      </w:r>
    </w:p>
    <w:p w14:paraId="066FC240" w14:textId="77777777" w:rsidR="00402A68" w:rsidRPr="003C681C" w:rsidRDefault="00402A68" w:rsidP="00402A68">
      <w:r w:rsidRPr="003C681C">
        <w:t>Trusts should put in place a bereavement care plan that enables continuity between settings, and support during subsequent pregnancy. What evidence do</w:t>
      </w:r>
      <w:r w:rsidR="00851C66" w:rsidRPr="003C681C">
        <w:t>e</w:t>
      </w:r>
      <w:r w:rsidRPr="003C681C">
        <w:t xml:space="preserve">s </w:t>
      </w:r>
      <w:r w:rsidR="00851C66" w:rsidRPr="003C681C">
        <w:t xml:space="preserve">your Trust have </w:t>
      </w:r>
      <w:r w:rsidR="009220A8" w:rsidRPr="003C681C">
        <w:t xml:space="preserve">that it is reaching this standard and which pathways does this apply to? </w:t>
      </w:r>
    </w:p>
    <w:tbl>
      <w:tblPr>
        <w:tblStyle w:val="TableGrid"/>
        <w:tblW w:w="14377" w:type="dxa"/>
        <w:tblLook w:val="04A0" w:firstRow="1" w:lastRow="0" w:firstColumn="1" w:lastColumn="0" w:noHBand="0" w:noVBand="1"/>
      </w:tblPr>
      <w:tblGrid>
        <w:gridCol w:w="4621"/>
        <w:gridCol w:w="3029"/>
        <w:gridCol w:w="3609"/>
        <w:gridCol w:w="3118"/>
      </w:tblGrid>
      <w:tr w:rsidR="009220A8" w14:paraId="738B1D48" w14:textId="77777777" w:rsidTr="004A3099">
        <w:trPr>
          <w:trHeight w:val="929"/>
        </w:trPr>
        <w:tc>
          <w:tcPr>
            <w:tcW w:w="4621" w:type="dxa"/>
            <w:shd w:val="clear" w:color="auto" w:fill="92D050"/>
          </w:tcPr>
          <w:p w14:paraId="087BB6DE" w14:textId="77777777" w:rsidR="009220A8" w:rsidRPr="004A3099" w:rsidRDefault="001E6648" w:rsidP="00301829">
            <w:pPr>
              <w:pStyle w:val="ListParagraph"/>
              <w:numPr>
                <w:ilvl w:val="0"/>
                <w:numId w:val="10"/>
              </w:numPr>
              <w:tabs>
                <w:tab w:val="left" w:pos="1515"/>
              </w:tabs>
              <w:ind w:left="313" w:hanging="284"/>
              <w:rPr>
                <w:b/>
                <w:i/>
              </w:rPr>
            </w:pPr>
            <w:r>
              <w:rPr>
                <w:b/>
                <w:i/>
              </w:rPr>
              <w:t xml:space="preserve">The </w:t>
            </w:r>
            <w:r w:rsidR="004A3099">
              <w:rPr>
                <w:b/>
                <w:i/>
              </w:rPr>
              <w:t>Bereavement care plan</w:t>
            </w:r>
            <w:r>
              <w:rPr>
                <w:b/>
                <w:i/>
              </w:rPr>
              <w:t xml:space="preserve"> </w:t>
            </w:r>
            <w:r w:rsidR="001B76C1">
              <w:rPr>
                <w:b/>
                <w:i/>
              </w:rPr>
              <w:t xml:space="preserve">you have written </w:t>
            </w:r>
            <w:r>
              <w:rPr>
                <w:b/>
                <w:i/>
              </w:rPr>
              <w:t>ensures that:</w:t>
            </w:r>
          </w:p>
        </w:tc>
        <w:tc>
          <w:tcPr>
            <w:tcW w:w="3029" w:type="dxa"/>
            <w:shd w:val="clear" w:color="auto" w:fill="92D050"/>
          </w:tcPr>
          <w:p w14:paraId="0D231D2C" w14:textId="77777777" w:rsidR="009220A8" w:rsidRPr="009220A8" w:rsidRDefault="009220A8" w:rsidP="009220A8">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1722CF25" w14:textId="77777777" w:rsidR="009220A8" w:rsidRPr="00320BCD" w:rsidRDefault="009220A8" w:rsidP="00503CE3">
            <w:pPr>
              <w:rPr>
                <w:b/>
                <w:i/>
              </w:rPr>
            </w:pPr>
            <w:r>
              <w:rPr>
                <w:b/>
                <w:i/>
              </w:rPr>
              <w:t xml:space="preserve">Evidence </w:t>
            </w:r>
          </w:p>
        </w:tc>
        <w:tc>
          <w:tcPr>
            <w:tcW w:w="3118" w:type="dxa"/>
            <w:shd w:val="clear" w:color="auto" w:fill="92D050"/>
          </w:tcPr>
          <w:p w14:paraId="2D716DB9" w14:textId="77777777" w:rsidR="009220A8" w:rsidRDefault="009220A8" w:rsidP="00503CE3">
            <w:pPr>
              <w:rPr>
                <w:b/>
                <w:i/>
              </w:rPr>
            </w:pPr>
            <w:r>
              <w:rPr>
                <w:b/>
                <w:i/>
              </w:rPr>
              <w:t>Relevant pathways</w:t>
            </w:r>
          </w:p>
        </w:tc>
      </w:tr>
      <w:tr w:rsidR="00336B36" w14:paraId="4A190E82" w14:textId="77777777" w:rsidTr="009220A8">
        <w:tc>
          <w:tcPr>
            <w:tcW w:w="4621" w:type="dxa"/>
          </w:tcPr>
          <w:p w14:paraId="3AEF5382" w14:textId="77777777" w:rsidR="00336B36" w:rsidRDefault="00336B36" w:rsidP="00336B36">
            <w:pPr>
              <w:tabs>
                <w:tab w:val="left" w:pos="1515"/>
              </w:tabs>
            </w:pPr>
            <w:r>
              <w:t>Continuity of carer in hospital / unit is provided</w:t>
            </w:r>
          </w:p>
          <w:p w14:paraId="0A6381EA" w14:textId="77777777" w:rsidR="00336B36" w:rsidRPr="00851C66" w:rsidRDefault="00336B36" w:rsidP="00336B36">
            <w:pPr>
              <w:tabs>
                <w:tab w:val="left" w:pos="1515"/>
              </w:tabs>
            </w:pPr>
          </w:p>
        </w:tc>
        <w:tc>
          <w:tcPr>
            <w:tcW w:w="3029" w:type="dxa"/>
          </w:tcPr>
          <w:p w14:paraId="267B9FC3" w14:textId="05077EF5" w:rsidR="00336B36" w:rsidRDefault="00336B36" w:rsidP="00336B36"/>
        </w:tc>
        <w:tc>
          <w:tcPr>
            <w:tcW w:w="3609" w:type="dxa"/>
          </w:tcPr>
          <w:p w14:paraId="6FACC6B1" w14:textId="77777777" w:rsidR="00336B36" w:rsidRDefault="00336B36" w:rsidP="00336B36"/>
        </w:tc>
        <w:tc>
          <w:tcPr>
            <w:tcW w:w="3118" w:type="dxa"/>
          </w:tcPr>
          <w:p w14:paraId="524F5FBF" w14:textId="2E04B103" w:rsidR="00336B36" w:rsidRDefault="00336B36" w:rsidP="00336B36">
            <w:pPr>
              <w:rPr>
                <w:b/>
                <w:i/>
              </w:rPr>
            </w:pPr>
          </w:p>
        </w:tc>
      </w:tr>
      <w:tr w:rsidR="00336B36" w14:paraId="7A9BD3DE" w14:textId="77777777" w:rsidTr="009220A8">
        <w:tc>
          <w:tcPr>
            <w:tcW w:w="4621" w:type="dxa"/>
          </w:tcPr>
          <w:p w14:paraId="3E4E6F30" w14:textId="77777777" w:rsidR="00336B36" w:rsidRDefault="00336B36" w:rsidP="00336B36">
            <w:r>
              <w:t xml:space="preserve">Parental preferences are sought and noted in the plan </w:t>
            </w:r>
          </w:p>
        </w:tc>
        <w:tc>
          <w:tcPr>
            <w:tcW w:w="3029" w:type="dxa"/>
          </w:tcPr>
          <w:p w14:paraId="620C55BC" w14:textId="50FE361A" w:rsidR="00336B36" w:rsidRDefault="00336B36" w:rsidP="00336B36"/>
        </w:tc>
        <w:tc>
          <w:tcPr>
            <w:tcW w:w="3609" w:type="dxa"/>
          </w:tcPr>
          <w:p w14:paraId="0E41EA36" w14:textId="77777777" w:rsidR="00336B36" w:rsidRDefault="00336B36" w:rsidP="00336B36"/>
        </w:tc>
        <w:tc>
          <w:tcPr>
            <w:tcW w:w="3118" w:type="dxa"/>
          </w:tcPr>
          <w:p w14:paraId="11C2D616" w14:textId="0B9E3FB2" w:rsidR="00336B36" w:rsidRDefault="00336B36" w:rsidP="00336B36">
            <w:pPr>
              <w:rPr>
                <w:b/>
                <w:i/>
              </w:rPr>
            </w:pPr>
          </w:p>
        </w:tc>
      </w:tr>
      <w:tr w:rsidR="00336B36" w14:paraId="062F4E85" w14:textId="77777777" w:rsidTr="009220A8">
        <w:tc>
          <w:tcPr>
            <w:tcW w:w="4621" w:type="dxa"/>
          </w:tcPr>
          <w:p w14:paraId="471BEF99" w14:textId="77777777" w:rsidR="00336B36" w:rsidRDefault="00336B36" w:rsidP="00336B36">
            <w:r>
              <w:t xml:space="preserve">Parental preferences are enabled and respected </w:t>
            </w:r>
          </w:p>
          <w:p w14:paraId="15C3957B" w14:textId="77777777" w:rsidR="00336B36" w:rsidRDefault="00336B36" w:rsidP="00336B36"/>
        </w:tc>
        <w:tc>
          <w:tcPr>
            <w:tcW w:w="3029" w:type="dxa"/>
          </w:tcPr>
          <w:p w14:paraId="0B4A3B72" w14:textId="7D08DF29" w:rsidR="00336B36" w:rsidRDefault="00336B36" w:rsidP="00336B36"/>
        </w:tc>
        <w:tc>
          <w:tcPr>
            <w:tcW w:w="3609" w:type="dxa"/>
          </w:tcPr>
          <w:p w14:paraId="39D73AE3" w14:textId="77777777" w:rsidR="00336B36" w:rsidRDefault="00336B36" w:rsidP="00336B36"/>
        </w:tc>
        <w:tc>
          <w:tcPr>
            <w:tcW w:w="3118" w:type="dxa"/>
          </w:tcPr>
          <w:p w14:paraId="10FAF255" w14:textId="436E6441" w:rsidR="00336B36" w:rsidRDefault="00336B36" w:rsidP="00336B36">
            <w:pPr>
              <w:rPr>
                <w:b/>
                <w:i/>
              </w:rPr>
            </w:pPr>
          </w:p>
        </w:tc>
      </w:tr>
      <w:tr w:rsidR="00336B36" w14:paraId="334A2409" w14:textId="77777777" w:rsidTr="009220A8">
        <w:tc>
          <w:tcPr>
            <w:tcW w:w="4621" w:type="dxa"/>
          </w:tcPr>
          <w:p w14:paraId="5FE3FB2A" w14:textId="77777777" w:rsidR="00336B36" w:rsidRDefault="00336B36" w:rsidP="00336B36">
            <w:r>
              <w:t>The plan is regularly revised as appropriate with verbal &amp; written information regularly provided</w:t>
            </w:r>
          </w:p>
        </w:tc>
        <w:tc>
          <w:tcPr>
            <w:tcW w:w="3029" w:type="dxa"/>
          </w:tcPr>
          <w:p w14:paraId="48275299" w14:textId="621A3908" w:rsidR="00336B36" w:rsidRDefault="00336B36" w:rsidP="00336B36"/>
        </w:tc>
        <w:tc>
          <w:tcPr>
            <w:tcW w:w="3609" w:type="dxa"/>
          </w:tcPr>
          <w:p w14:paraId="27989758" w14:textId="77777777" w:rsidR="00336B36" w:rsidRDefault="00336B36" w:rsidP="00336B36"/>
        </w:tc>
        <w:tc>
          <w:tcPr>
            <w:tcW w:w="3118" w:type="dxa"/>
          </w:tcPr>
          <w:p w14:paraId="23F2C3B1" w14:textId="58662805" w:rsidR="00336B36" w:rsidRDefault="00336B36" w:rsidP="00336B36">
            <w:pPr>
              <w:rPr>
                <w:b/>
                <w:i/>
              </w:rPr>
            </w:pPr>
          </w:p>
        </w:tc>
      </w:tr>
      <w:tr w:rsidR="00336B36" w14:paraId="5A2ACC30" w14:textId="77777777" w:rsidTr="009220A8">
        <w:tc>
          <w:tcPr>
            <w:tcW w:w="4621" w:type="dxa"/>
          </w:tcPr>
          <w:p w14:paraId="3E5532BA" w14:textId="77777777" w:rsidR="00336B36" w:rsidRDefault="00336B36" w:rsidP="00336B36">
            <w:r>
              <w:t>Extra support and monitoring in each subsequent pregnancy are offered (appendix A9)</w:t>
            </w:r>
          </w:p>
        </w:tc>
        <w:tc>
          <w:tcPr>
            <w:tcW w:w="3029" w:type="dxa"/>
          </w:tcPr>
          <w:p w14:paraId="6587F205" w14:textId="715B0FAA" w:rsidR="00336B36" w:rsidRDefault="00336B36" w:rsidP="00336B36"/>
        </w:tc>
        <w:tc>
          <w:tcPr>
            <w:tcW w:w="3609" w:type="dxa"/>
          </w:tcPr>
          <w:p w14:paraId="2B5C8B99" w14:textId="77777777" w:rsidR="00336B36" w:rsidRDefault="00336B36" w:rsidP="00336B36"/>
        </w:tc>
        <w:tc>
          <w:tcPr>
            <w:tcW w:w="3118" w:type="dxa"/>
          </w:tcPr>
          <w:p w14:paraId="186447FF" w14:textId="230AD35B" w:rsidR="00336B36" w:rsidRDefault="00336B36" w:rsidP="00336B36">
            <w:pPr>
              <w:rPr>
                <w:b/>
                <w:i/>
              </w:rPr>
            </w:pPr>
          </w:p>
        </w:tc>
      </w:tr>
      <w:tr w:rsidR="00336B36" w:rsidRPr="009220A8" w14:paraId="762E77A6" w14:textId="77777777" w:rsidTr="004A3099">
        <w:tc>
          <w:tcPr>
            <w:tcW w:w="4621" w:type="dxa"/>
          </w:tcPr>
          <w:p w14:paraId="36E84360" w14:textId="77777777" w:rsidR="00336B36" w:rsidRPr="009220A8" w:rsidRDefault="00336B36" w:rsidP="00336B36">
            <w:pPr>
              <w:rPr>
                <w:b/>
              </w:rPr>
            </w:pPr>
            <w:r w:rsidRPr="009220A8">
              <w:rPr>
                <w:b/>
              </w:rPr>
              <w:t xml:space="preserve">Total </w:t>
            </w:r>
          </w:p>
          <w:p w14:paraId="076D8FF9" w14:textId="77777777" w:rsidR="00336B36" w:rsidRPr="009220A8" w:rsidRDefault="00336B36" w:rsidP="00336B36">
            <w:pPr>
              <w:rPr>
                <w:b/>
              </w:rPr>
            </w:pPr>
          </w:p>
        </w:tc>
        <w:tc>
          <w:tcPr>
            <w:tcW w:w="3029" w:type="dxa"/>
            <w:shd w:val="clear" w:color="auto" w:fill="92D050"/>
          </w:tcPr>
          <w:p w14:paraId="1138EB9F" w14:textId="25160859" w:rsidR="00336B36" w:rsidRPr="009220A8" w:rsidRDefault="00336B36" w:rsidP="00336B36">
            <w:pPr>
              <w:jc w:val="center"/>
              <w:rPr>
                <w:b/>
              </w:rPr>
            </w:pPr>
          </w:p>
        </w:tc>
        <w:tc>
          <w:tcPr>
            <w:tcW w:w="3609" w:type="dxa"/>
          </w:tcPr>
          <w:p w14:paraId="4FB3F406" w14:textId="183ADBFC" w:rsidR="00336B36" w:rsidRPr="009220A8" w:rsidRDefault="00336B36" w:rsidP="00336B36">
            <w:pPr>
              <w:rPr>
                <w:b/>
              </w:rPr>
            </w:pPr>
          </w:p>
        </w:tc>
        <w:tc>
          <w:tcPr>
            <w:tcW w:w="3118" w:type="dxa"/>
          </w:tcPr>
          <w:p w14:paraId="45A56C09" w14:textId="4D74E325" w:rsidR="00336B36" w:rsidRPr="009220A8" w:rsidRDefault="00336B36" w:rsidP="00336B36">
            <w:pPr>
              <w:rPr>
                <w:b/>
              </w:rPr>
            </w:pPr>
          </w:p>
        </w:tc>
      </w:tr>
    </w:tbl>
    <w:p w14:paraId="6FB10819" w14:textId="77777777" w:rsidR="009220A8" w:rsidRDefault="009220A8" w:rsidP="009220A8">
      <w:pPr>
        <w:rPr>
          <w:b/>
        </w:rPr>
      </w:pPr>
      <w:r w:rsidRPr="00A1399D">
        <w:rPr>
          <w:noProof/>
          <w:lang w:eastAsia="en-GB"/>
        </w:rPr>
        <w:lastRenderedPageBreak/>
        <w:drawing>
          <wp:anchor distT="0" distB="0" distL="114300" distR="114300" simplePos="0" relativeHeight="251659264" behindDoc="0" locked="0" layoutInCell="1" allowOverlap="1" wp14:anchorId="4608A8E6" wp14:editId="55445F89">
            <wp:simplePos x="0" y="0"/>
            <wp:positionH relativeFrom="margin">
              <wp:align>left</wp:align>
            </wp:positionH>
            <wp:positionV relativeFrom="paragraph">
              <wp:posOffset>152400</wp:posOffset>
            </wp:positionV>
            <wp:extent cx="1987826" cy="582102"/>
            <wp:effectExtent l="0" t="0" r="0" b="8890"/>
            <wp:wrapSquare wrapText="bothSides"/>
            <wp:docPr id="7" name="Picture 6">
              <a:extLst xmlns:a="http://schemas.openxmlformats.org/drawingml/2006/main">
                <a:ext uri="{FF2B5EF4-FFF2-40B4-BE49-F238E27FC236}">
                  <a16:creationId xmlns:a16="http://schemas.microsoft.com/office/drawing/2014/main" id="{363A7BEC-D2CA-4077-B37F-AAB8B13589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63A7BEC-D2CA-4077-B37F-AAB8B1358921}"/>
                        </a:ext>
                      </a:extLst>
                    </pic:cNvPr>
                    <pic:cNvPicPr>
                      <a:picLocks noChangeAspect="1"/>
                    </pic:cNvPicPr>
                  </pic:nvPicPr>
                  <pic:blipFill rotWithShape="1">
                    <a:blip r:embed="rId15">
                      <a:extLst>
                        <a:ext uri="{28A0092B-C50C-407E-A947-70E740481C1C}">
                          <a14:useLocalDpi xmlns:a14="http://schemas.microsoft.com/office/drawing/2010/main" val="0"/>
                        </a:ext>
                      </a:extLst>
                    </a:blip>
                    <a:srcRect l="57497" t="23259" r="19260" b="64635"/>
                    <a:stretch/>
                  </pic:blipFill>
                  <pic:spPr>
                    <a:xfrm>
                      <a:off x="0" y="0"/>
                      <a:ext cx="1987826" cy="582102"/>
                    </a:xfrm>
                    <a:prstGeom prst="rect">
                      <a:avLst/>
                    </a:prstGeom>
                  </pic:spPr>
                </pic:pic>
              </a:graphicData>
            </a:graphic>
          </wp:anchor>
        </w:drawing>
      </w:r>
    </w:p>
    <w:p w14:paraId="75909D64" w14:textId="77777777" w:rsidR="009220A8" w:rsidRDefault="009220A8" w:rsidP="009220A8">
      <w:pPr>
        <w:rPr>
          <w:b/>
        </w:rPr>
      </w:pPr>
      <w:r>
        <w:rPr>
          <w:b/>
        </w:rPr>
        <w:t xml:space="preserve">2. </w:t>
      </w:r>
      <w:r w:rsidR="00503CE3" w:rsidRPr="00A1399D">
        <w:rPr>
          <w:b/>
        </w:rPr>
        <w:t xml:space="preserve">Bereavement care training is provided to all staff who </w:t>
      </w:r>
      <w:proofErr w:type="gramStart"/>
      <w:r w:rsidR="00503CE3" w:rsidRPr="00A1399D">
        <w:rPr>
          <w:b/>
        </w:rPr>
        <w:t>come into contact with</w:t>
      </w:r>
      <w:proofErr w:type="gramEnd"/>
      <w:r w:rsidR="00503CE3" w:rsidRPr="00A1399D">
        <w:rPr>
          <w:b/>
        </w:rPr>
        <w:t xml:space="preserve"> bereaved parents, and staff are supported by their Trust to access this training. </w:t>
      </w:r>
    </w:p>
    <w:p w14:paraId="47F2FE56" w14:textId="77777777" w:rsidR="009220A8" w:rsidRPr="009220A8" w:rsidRDefault="009220A8" w:rsidP="009220A8">
      <w:pPr>
        <w:rPr>
          <w:b/>
        </w:rPr>
      </w:pPr>
      <w:r>
        <w:rPr>
          <w:i/>
        </w:rPr>
        <w:t>Bereaved parents have told us that sometimes it is evident that staff are under-equipped to provide good bereavement care. Sands</w:t>
      </w:r>
      <w:r w:rsidR="007476AB">
        <w:rPr>
          <w:i/>
        </w:rPr>
        <w:t xml:space="preserve"> / Bliss</w:t>
      </w:r>
      <w:r>
        <w:rPr>
          <w:i/>
        </w:rPr>
        <w:t xml:space="preserve"> </w:t>
      </w:r>
      <w:r w:rsidRPr="003C681C">
        <w:rPr>
          <w:i/>
        </w:rPr>
        <w:t>audits</w:t>
      </w:r>
      <w:r>
        <w:rPr>
          <w:i/>
        </w:rPr>
        <w:t xml:space="preserve"> </w:t>
      </w:r>
      <w:r w:rsidR="003C681C">
        <w:rPr>
          <w:i/>
        </w:rPr>
        <w:t xml:space="preserve">in </w:t>
      </w:r>
      <w:hyperlink r:id="rId16" w:history="1">
        <w:r w:rsidR="003C681C" w:rsidRPr="003C681C">
          <w:rPr>
            <w:rStyle w:val="Hyperlink"/>
            <w:i/>
          </w:rPr>
          <w:t>2016</w:t>
        </w:r>
      </w:hyperlink>
      <w:r w:rsidR="003C681C">
        <w:rPr>
          <w:i/>
        </w:rPr>
        <w:t xml:space="preserve"> and </w:t>
      </w:r>
      <w:hyperlink r:id="rId17" w:history="1">
        <w:r w:rsidR="003C681C" w:rsidRPr="003C681C">
          <w:rPr>
            <w:rStyle w:val="Hyperlink"/>
            <w:i/>
          </w:rPr>
          <w:t>2018</w:t>
        </w:r>
      </w:hyperlink>
      <w:r w:rsidR="003C681C">
        <w:rPr>
          <w:i/>
        </w:rPr>
        <w:t xml:space="preserve"> </w:t>
      </w:r>
      <w:r>
        <w:rPr>
          <w:i/>
        </w:rPr>
        <w:t xml:space="preserve">demonstrated that many Trusts do not </w:t>
      </w:r>
      <w:r w:rsidR="003C681C">
        <w:rPr>
          <w:i/>
        </w:rPr>
        <w:t>provide sufficient</w:t>
      </w:r>
      <w:r>
        <w:rPr>
          <w:i/>
        </w:rPr>
        <w:t xml:space="preserve"> </w:t>
      </w:r>
      <w:r w:rsidR="003C681C">
        <w:rPr>
          <w:i/>
        </w:rPr>
        <w:t xml:space="preserve">mandatory </w:t>
      </w:r>
      <w:r>
        <w:rPr>
          <w:i/>
        </w:rPr>
        <w:t>training for staff</w:t>
      </w:r>
      <w:r w:rsidR="003C681C">
        <w:rPr>
          <w:i/>
        </w:rPr>
        <w:t xml:space="preserve">. </w:t>
      </w:r>
    </w:p>
    <w:p w14:paraId="50141091" w14:textId="77777777" w:rsidR="002E5F23" w:rsidRPr="006A6733" w:rsidRDefault="003C681C" w:rsidP="002E5F23">
      <w:pPr>
        <w:rPr>
          <w:sz w:val="24"/>
          <w:szCs w:val="24"/>
        </w:rPr>
      </w:pPr>
      <w:r>
        <w:rPr>
          <w:sz w:val="24"/>
          <w:szCs w:val="24"/>
        </w:rPr>
        <w:t>A Trust with an effective approach to b</w:t>
      </w:r>
      <w:r w:rsidR="002E5F23" w:rsidRPr="00F42684">
        <w:rPr>
          <w:sz w:val="24"/>
          <w:szCs w:val="24"/>
        </w:rPr>
        <w:t xml:space="preserve">ereavement care training </w:t>
      </w:r>
      <w:r>
        <w:rPr>
          <w:sz w:val="24"/>
          <w:szCs w:val="24"/>
        </w:rPr>
        <w:t xml:space="preserve">is one which provides training </w:t>
      </w:r>
      <w:r w:rsidR="002E5F23" w:rsidRPr="00F42684">
        <w:rPr>
          <w:sz w:val="24"/>
          <w:szCs w:val="24"/>
        </w:rPr>
        <w:t>specific to the death of a baby</w:t>
      </w:r>
      <w:r>
        <w:rPr>
          <w:sz w:val="24"/>
          <w:szCs w:val="24"/>
        </w:rPr>
        <w:t xml:space="preserve">, </w:t>
      </w:r>
      <w:r w:rsidR="002E5F23">
        <w:rPr>
          <w:sz w:val="24"/>
          <w:szCs w:val="24"/>
        </w:rPr>
        <w:t>help</w:t>
      </w:r>
      <w:r>
        <w:rPr>
          <w:sz w:val="24"/>
          <w:szCs w:val="24"/>
        </w:rPr>
        <w:t>ing</w:t>
      </w:r>
      <w:r w:rsidR="002E5F23" w:rsidRPr="00F42684">
        <w:rPr>
          <w:sz w:val="24"/>
          <w:szCs w:val="24"/>
        </w:rPr>
        <w:t xml:space="preserve"> healthcare professionals</w:t>
      </w:r>
      <w:r>
        <w:rPr>
          <w:sz w:val="24"/>
          <w:szCs w:val="24"/>
        </w:rPr>
        <w:t xml:space="preserve"> improve </w:t>
      </w:r>
      <w:r w:rsidR="002E5F23">
        <w:rPr>
          <w:sz w:val="24"/>
          <w:szCs w:val="24"/>
        </w:rPr>
        <w:t>their</w:t>
      </w:r>
      <w:r w:rsidR="002E5F23" w:rsidRPr="00F42684">
        <w:rPr>
          <w:sz w:val="24"/>
          <w:szCs w:val="24"/>
        </w:rPr>
        <w:t xml:space="preserve"> skills and knowledge</w:t>
      </w:r>
      <w:r>
        <w:rPr>
          <w:sz w:val="24"/>
          <w:szCs w:val="24"/>
        </w:rPr>
        <w:t xml:space="preserve">, increasing </w:t>
      </w:r>
      <w:r w:rsidR="002E5F23" w:rsidRPr="00F42684">
        <w:rPr>
          <w:sz w:val="24"/>
          <w:szCs w:val="24"/>
        </w:rPr>
        <w:t xml:space="preserve">the confidence of staff </w:t>
      </w:r>
      <w:r w:rsidR="002E5F23">
        <w:rPr>
          <w:sz w:val="24"/>
          <w:szCs w:val="24"/>
        </w:rPr>
        <w:t xml:space="preserve">to </w:t>
      </w:r>
      <w:r w:rsidR="000F74AB">
        <w:rPr>
          <w:sz w:val="24"/>
          <w:szCs w:val="24"/>
        </w:rPr>
        <w:t>hold difficult conversations in a sensitive way</w:t>
      </w:r>
      <w:r>
        <w:rPr>
          <w:sz w:val="24"/>
          <w:szCs w:val="24"/>
        </w:rPr>
        <w:t xml:space="preserve">. </w:t>
      </w:r>
      <w:r w:rsidR="002E5F23" w:rsidRPr="006A6733">
        <w:rPr>
          <w:sz w:val="24"/>
          <w:szCs w:val="24"/>
        </w:rPr>
        <w:t xml:space="preserve">Bereavement care training </w:t>
      </w:r>
      <w:r>
        <w:rPr>
          <w:sz w:val="24"/>
          <w:szCs w:val="24"/>
        </w:rPr>
        <w:t xml:space="preserve">will </w:t>
      </w:r>
      <w:r w:rsidR="002E5F23" w:rsidRPr="006A6733">
        <w:rPr>
          <w:sz w:val="24"/>
          <w:szCs w:val="24"/>
        </w:rPr>
        <w:t xml:space="preserve">be available for all staff members on the unit who </w:t>
      </w:r>
      <w:proofErr w:type="gramStart"/>
      <w:r w:rsidR="002E5F23" w:rsidRPr="006A6733">
        <w:rPr>
          <w:sz w:val="24"/>
          <w:szCs w:val="24"/>
        </w:rPr>
        <w:t xml:space="preserve">come into </w:t>
      </w:r>
      <w:r w:rsidR="002E5F23" w:rsidRPr="003A18E8">
        <w:rPr>
          <w:sz w:val="24"/>
          <w:szCs w:val="24"/>
        </w:rPr>
        <w:t>contact with</w:t>
      </w:r>
      <w:proofErr w:type="gramEnd"/>
      <w:r w:rsidR="002E5F23" w:rsidRPr="003A18E8">
        <w:rPr>
          <w:sz w:val="24"/>
          <w:szCs w:val="24"/>
        </w:rPr>
        <w:t xml:space="preserve"> bereaved parents</w:t>
      </w:r>
      <w:r w:rsidRPr="003A18E8">
        <w:rPr>
          <w:sz w:val="24"/>
          <w:szCs w:val="24"/>
        </w:rPr>
        <w:t xml:space="preserve">. Effective Trusts </w:t>
      </w:r>
      <w:r w:rsidR="002E5F23" w:rsidRPr="003A18E8">
        <w:rPr>
          <w:sz w:val="24"/>
          <w:szCs w:val="24"/>
        </w:rPr>
        <w:t xml:space="preserve">demonstrate that staff are properly supported with dedicated time to access </w:t>
      </w:r>
      <w:proofErr w:type="gramStart"/>
      <w:r w:rsidR="002E5F23" w:rsidRPr="003A18E8">
        <w:rPr>
          <w:sz w:val="24"/>
          <w:szCs w:val="24"/>
        </w:rPr>
        <w:t>training</w:t>
      </w:r>
      <w:r w:rsidR="003A18E8" w:rsidRPr="003A18E8">
        <w:rPr>
          <w:sz w:val="24"/>
          <w:szCs w:val="24"/>
        </w:rPr>
        <w:t>,</w:t>
      </w:r>
      <w:r w:rsidR="000F74AB" w:rsidRPr="003A18E8">
        <w:rPr>
          <w:sz w:val="24"/>
          <w:szCs w:val="24"/>
        </w:rPr>
        <w:t xml:space="preserve"> and</w:t>
      </w:r>
      <w:proofErr w:type="gramEnd"/>
      <w:r w:rsidR="000F74AB" w:rsidRPr="003A18E8">
        <w:rPr>
          <w:sz w:val="24"/>
          <w:szCs w:val="24"/>
        </w:rPr>
        <w:t xml:space="preserve"> keep up to date record</w:t>
      </w:r>
      <w:r w:rsidR="003A18E8" w:rsidRPr="003A18E8">
        <w:rPr>
          <w:sz w:val="24"/>
          <w:szCs w:val="24"/>
        </w:rPr>
        <w:t>s</w:t>
      </w:r>
      <w:r w:rsidR="000F74AB" w:rsidRPr="003A18E8">
        <w:rPr>
          <w:sz w:val="24"/>
          <w:szCs w:val="24"/>
        </w:rPr>
        <w:t xml:space="preserve"> of </w:t>
      </w:r>
      <w:r w:rsidR="003A18E8" w:rsidRPr="003A18E8">
        <w:rPr>
          <w:sz w:val="24"/>
          <w:szCs w:val="24"/>
        </w:rPr>
        <w:t xml:space="preserve">staff </w:t>
      </w:r>
      <w:r w:rsidR="000F74AB" w:rsidRPr="003A18E8">
        <w:rPr>
          <w:sz w:val="24"/>
          <w:szCs w:val="24"/>
        </w:rPr>
        <w:t>attendance</w:t>
      </w:r>
      <w:r w:rsidRPr="003A18E8">
        <w:rPr>
          <w:sz w:val="24"/>
          <w:szCs w:val="24"/>
        </w:rPr>
        <w:t>.</w:t>
      </w:r>
      <w:r>
        <w:rPr>
          <w:sz w:val="24"/>
          <w:szCs w:val="24"/>
        </w:rPr>
        <w:t xml:space="preserve"> </w:t>
      </w:r>
      <w:r w:rsidR="002E5F23" w:rsidRPr="006A6733">
        <w:rPr>
          <w:sz w:val="24"/>
          <w:szCs w:val="24"/>
        </w:rPr>
        <w:t xml:space="preserve"> </w:t>
      </w:r>
    </w:p>
    <w:p w14:paraId="2CCC7706" w14:textId="77777777" w:rsidR="003C681C" w:rsidRPr="00401135" w:rsidRDefault="003C681C" w:rsidP="003C681C">
      <w:pPr>
        <w:pStyle w:val="NoSpacing"/>
        <w:rPr>
          <w:sz w:val="24"/>
          <w:szCs w:val="24"/>
        </w:rPr>
      </w:pPr>
      <w:r>
        <w:rPr>
          <w:sz w:val="24"/>
          <w:szCs w:val="24"/>
        </w:rPr>
        <w:t xml:space="preserve">Non-compliant services are those that do not provide access to bereavement care training for all staff working with bereaved families, or do not provide time or opportunities for all staff to access this training.  </w:t>
      </w:r>
    </w:p>
    <w:p w14:paraId="3AFEEDAF" w14:textId="77777777" w:rsidR="009220A8" w:rsidRDefault="009220A8" w:rsidP="009220A8"/>
    <w:tbl>
      <w:tblPr>
        <w:tblStyle w:val="TableGrid"/>
        <w:tblW w:w="14377" w:type="dxa"/>
        <w:tblLook w:val="04A0" w:firstRow="1" w:lastRow="0" w:firstColumn="1" w:lastColumn="0" w:noHBand="0" w:noVBand="1"/>
      </w:tblPr>
      <w:tblGrid>
        <w:gridCol w:w="4621"/>
        <w:gridCol w:w="3029"/>
        <w:gridCol w:w="3609"/>
        <w:gridCol w:w="3118"/>
      </w:tblGrid>
      <w:tr w:rsidR="009220A8" w14:paraId="470D7F49" w14:textId="77777777" w:rsidTr="004A3099">
        <w:trPr>
          <w:trHeight w:val="929"/>
        </w:trPr>
        <w:tc>
          <w:tcPr>
            <w:tcW w:w="4621" w:type="dxa"/>
            <w:shd w:val="clear" w:color="auto" w:fill="92D050"/>
          </w:tcPr>
          <w:p w14:paraId="60F11782" w14:textId="77777777" w:rsidR="009220A8" w:rsidRPr="004A3099" w:rsidRDefault="004A3099" w:rsidP="001E6648">
            <w:pPr>
              <w:pStyle w:val="ListParagraph"/>
              <w:numPr>
                <w:ilvl w:val="0"/>
                <w:numId w:val="10"/>
              </w:numPr>
              <w:tabs>
                <w:tab w:val="left" w:pos="1515"/>
              </w:tabs>
              <w:rPr>
                <w:b/>
                <w:i/>
              </w:rPr>
            </w:pPr>
            <w:r>
              <w:rPr>
                <w:b/>
                <w:i/>
              </w:rPr>
              <w:t>Bereavement care training</w:t>
            </w:r>
          </w:p>
        </w:tc>
        <w:tc>
          <w:tcPr>
            <w:tcW w:w="3029" w:type="dxa"/>
            <w:shd w:val="clear" w:color="auto" w:fill="92D050"/>
          </w:tcPr>
          <w:p w14:paraId="1C1FB444" w14:textId="77777777" w:rsidR="009220A8" w:rsidRPr="009220A8" w:rsidRDefault="009220A8" w:rsidP="00C22A92">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0753469C" w14:textId="77777777" w:rsidR="009220A8" w:rsidRPr="00320BCD" w:rsidRDefault="009220A8" w:rsidP="00C22A92">
            <w:pPr>
              <w:rPr>
                <w:b/>
                <w:i/>
              </w:rPr>
            </w:pPr>
            <w:r>
              <w:rPr>
                <w:b/>
                <w:i/>
              </w:rPr>
              <w:t xml:space="preserve">Evidence </w:t>
            </w:r>
          </w:p>
        </w:tc>
        <w:tc>
          <w:tcPr>
            <w:tcW w:w="3118" w:type="dxa"/>
            <w:shd w:val="clear" w:color="auto" w:fill="92D050"/>
          </w:tcPr>
          <w:p w14:paraId="20C8811A" w14:textId="77777777" w:rsidR="009220A8" w:rsidRDefault="009220A8" w:rsidP="00C22A92">
            <w:pPr>
              <w:rPr>
                <w:b/>
                <w:i/>
              </w:rPr>
            </w:pPr>
            <w:r>
              <w:rPr>
                <w:b/>
                <w:i/>
              </w:rPr>
              <w:t>Relevant pathways</w:t>
            </w:r>
          </w:p>
        </w:tc>
      </w:tr>
      <w:tr w:rsidR="00E5240D" w14:paraId="2CBBA38E" w14:textId="77777777" w:rsidTr="009220A8">
        <w:tc>
          <w:tcPr>
            <w:tcW w:w="4621" w:type="dxa"/>
          </w:tcPr>
          <w:p w14:paraId="6BD9003D" w14:textId="77777777" w:rsidR="00E5240D" w:rsidRPr="006C4AD7" w:rsidRDefault="00E5240D" w:rsidP="00E5240D">
            <w:pPr>
              <w:rPr>
                <w:rFonts w:ascii="Calibri" w:eastAsia="Times New Roman" w:hAnsi="Calibri" w:cs="Times New Roman"/>
              </w:rPr>
            </w:pPr>
            <w:r>
              <w:rPr>
                <w:rFonts w:ascii="Calibri" w:eastAsia="Times New Roman" w:hAnsi="Calibri" w:cs="Times New Roman"/>
              </w:rPr>
              <w:t>High quality b</w:t>
            </w:r>
            <w:r w:rsidRPr="006C4AD7">
              <w:rPr>
                <w:rFonts w:ascii="Calibri" w:eastAsia="Times New Roman" w:hAnsi="Calibri" w:cs="Times New Roman"/>
              </w:rPr>
              <w:t xml:space="preserve">ereavement care training is provided to all staff who </w:t>
            </w:r>
            <w:proofErr w:type="gramStart"/>
            <w:r w:rsidRPr="006C4AD7">
              <w:rPr>
                <w:rFonts w:ascii="Calibri" w:eastAsia="Times New Roman" w:hAnsi="Calibri" w:cs="Times New Roman"/>
              </w:rPr>
              <w:t>come into contact with</w:t>
            </w:r>
            <w:proofErr w:type="gramEnd"/>
            <w:r w:rsidRPr="006C4AD7">
              <w:rPr>
                <w:rFonts w:ascii="Calibri" w:eastAsia="Times New Roman" w:hAnsi="Calibri" w:cs="Times New Roman"/>
              </w:rPr>
              <w:t xml:space="preserve"> bereaved parents</w:t>
            </w:r>
          </w:p>
        </w:tc>
        <w:tc>
          <w:tcPr>
            <w:tcW w:w="3029" w:type="dxa"/>
          </w:tcPr>
          <w:p w14:paraId="7EEB1380" w14:textId="2D4FA618" w:rsidR="00E5240D" w:rsidRDefault="00E5240D" w:rsidP="00E5240D"/>
        </w:tc>
        <w:tc>
          <w:tcPr>
            <w:tcW w:w="3609" w:type="dxa"/>
          </w:tcPr>
          <w:p w14:paraId="4EA41C18" w14:textId="77777777" w:rsidR="00E5240D" w:rsidRDefault="00E5240D" w:rsidP="00E5240D"/>
        </w:tc>
        <w:tc>
          <w:tcPr>
            <w:tcW w:w="3118" w:type="dxa"/>
          </w:tcPr>
          <w:p w14:paraId="08D69FC3" w14:textId="594B01D7" w:rsidR="00E5240D" w:rsidRDefault="00E5240D" w:rsidP="00E5240D">
            <w:pPr>
              <w:rPr>
                <w:b/>
                <w:i/>
              </w:rPr>
            </w:pPr>
          </w:p>
        </w:tc>
      </w:tr>
      <w:tr w:rsidR="00E5240D" w14:paraId="6F33B6AE" w14:textId="77777777" w:rsidTr="009220A8">
        <w:tc>
          <w:tcPr>
            <w:tcW w:w="4621" w:type="dxa"/>
          </w:tcPr>
          <w:p w14:paraId="357E3C67" w14:textId="77777777" w:rsidR="00E5240D" w:rsidRPr="006C4AD7" w:rsidRDefault="00E5240D" w:rsidP="00E5240D">
            <w:pPr>
              <w:rPr>
                <w:rFonts w:ascii="Calibri" w:eastAsia="Times New Roman" w:hAnsi="Calibri" w:cs="Times New Roman"/>
              </w:rPr>
            </w:pPr>
            <w:r w:rsidRPr="006C4AD7">
              <w:rPr>
                <w:rFonts w:ascii="Calibri" w:eastAsia="Times New Roman" w:hAnsi="Calibri" w:cs="Times New Roman"/>
              </w:rPr>
              <w:t>Staff receive training that includes communication skills around supporting choice, making memories and delivering difficult news</w:t>
            </w:r>
          </w:p>
        </w:tc>
        <w:tc>
          <w:tcPr>
            <w:tcW w:w="3029" w:type="dxa"/>
          </w:tcPr>
          <w:p w14:paraId="46E00FA3" w14:textId="09FFD02F" w:rsidR="00E5240D" w:rsidRDefault="00E5240D" w:rsidP="00E5240D"/>
        </w:tc>
        <w:tc>
          <w:tcPr>
            <w:tcW w:w="3609" w:type="dxa"/>
          </w:tcPr>
          <w:p w14:paraId="1CC4C05A" w14:textId="1AE2CDD9" w:rsidR="00E5240D" w:rsidRDefault="00E5240D" w:rsidP="00E5240D"/>
        </w:tc>
        <w:tc>
          <w:tcPr>
            <w:tcW w:w="3118" w:type="dxa"/>
          </w:tcPr>
          <w:p w14:paraId="4313F1E5" w14:textId="63A3B850" w:rsidR="00E5240D" w:rsidRDefault="00E5240D" w:rsidP="00E5240D">
            <w:pPr>
              <w:rPr>
                <w:b/>
                <w:i/>
              </w:rPr>
            </w:pPr>
          </w:p>
        </w:tc>
      </w:tr>
      <w:tr w:rsidR="00E5240D" w14:paraId="51A28018" w14:textId="77777777" w:rsidTr="009220A8">
        <w:tc>
          <w:tcPr>
            <w:tcW w:w="4621" w:type="dxa"/>
          </w:tcPr>
          <w:p w14:paraId="2DF41EE8" w14:textId="77777777" w:rsidR="00E5240D" w:rsidRPr="006C4AD7" w:rsidRDefault="00E5240D" w:rsidP="00E5240D">
            <w:pPr>
              <w:rPr>
                <w:rFonts w:ascii="Calibri" w:eastAsia="Times New Roman" w:hAnsi="Calibri" w:cs="Times New Roman"/>
              </w:rPr>
            </w:pPr>
            <w:r w:rsidRPr="006C4AD7">
              <w:rPr>
                <w:rFonts w:ascii="Calibri" w:eastAsia="Times New Roman" w:hAnsi="Calibri" w:cs="Times New Roman"/>
              </w:rPr>
              <w:t>All staff are supported by their Trust to access bereavement care training</w:t>
            </w:r>
          </w:p>
        </w:tc>
        <w:tc>
          <w:tcPr>
            <w:tcW w:w="3029" w:type="dxa"/>
          </w:tcPr>
          <w:p w14:paraId="09528120" w14:textId="719F7DAE" w:rsidR="00E5240D" w:rsidRDefault="00E5240D" w:rsidP="00E5240D"/>
        </w:tc>
        <w:tc>
          <w:tcPr>
            <w:tcW w:w="3609" w:type="dxa"/>
          </w:tcPr>
          <w:p w14:paraId="3D30701B" w14:textId="43C181DB" w:rsidR="00E5240D" w:rsidRDefault="00E5240D" w:rsidP="00E5240D"/>
        </w:tc>
        <w:tc>
          <w:tcPr>
            <w:tcW w:w="3118" w:type="dxa"/>
          </w:tcPr>
          <w:p w14:paraId="0649A097" w14:textId="35E24017" w:rsidR="00E5240D" w:rsidRDefault="00E5240D" w:rsidP="00E5240D">
            <w:pPr>
              <w:rPr>
                <w:b/>
                <w:i/>
              </w:rPr>
            </w:pPr>
          </w:p>
        </w:tc>
      </w:tr>
      <w:tr w:rsidR="00E5240D" w14:paraId="4BAFFBE1" w14:textId="77777777" w:rsidTr="009220A8">
        <w:tc>
          <w:tcPr>
            <w:tcW w:w="4621" w:type="dxa"/>
          </w:tcPr>
          <w:p w14:paraId="6218FE3F" w14:textId="77777777" w:rsidR="00E5240D" w:rsidRPr="006C4AD7" w:rsidRDefault="00E5240D" w:rsidP="00E5240D">
            <w:pPr>
              <w:rPr>
                <w:rFonts w:ascii="Calibri" w:eastAsia="Times New Roman" w:hAnsi="Calibri" w:cs="Times New Roman"/>
              </w:rPr>
            </w:pPr>
            <w:r w:rsidRPr="006C4AD7">
              <w:rPr>
                <w:rFonts w:ascii="Calibri" w:eastAsia="Times New Roman" w:hAnsi="Calibri" w:cs="Times New Roman"/>
              </w:rPr>
              <w:t>Staff are prov</w:t>
            </w:r>
            <w:r>
              <w:rPr>
                <w:rFonts w:ascii="Calibri" w:eastAsia="Times New Roman" w:hAnsi="Calibri" w:cs="Times New Roman"/>
              </w:rPr>
              <w:t xml:space="preserve">ided with educational resources such as those on the NBCP website </w:t>
            </w:r>
            <w:r w:rsidRPr="006C4AD7">
              <w:rPr>
                <w:rFonts w:ascii="Calibri" w:eastAsia="Times New Roman" w:hAnsi="Calibri" w:cs="Times New Roman"/>
              </w:rPr>
              <w:t>to support them in providing high-quality bereavement care</w:t>
            </w:r>
          </w:p>
        </w:tc>
        <w:tc>
          <w:tcPr>
            <w:tcW w:w="3029" w:type="dxa"/>
          </w:tcPr>
          <w:p w14:paraId="73DE9572" w14:textId="0D4EA879" w:rsidR="00E5240D" w:rsidRDefault="00E5240D" w:rsidP="00E5240D"/>
        </w:tc>
        <w:tc>
          <w:tcPr>
            <w:tcW w:w="3609" w:type="dxa"/>
          </w:tcPr>
          <w:p w14:paraId="3D181918" w14:textId="7C8ECCAB" w:rsidR="00E5240D" w:rsidRDefault="00E5240D" w:rsidP="00E5240D"/>
        </w:tc>
        <w:tc>
          <w:tcPr>
            <w:tcW w:w="3118" w:type="dxa"/>
          </w:tcPr>
          <w:p w14:paraId="60879019" w14:textId="0EA57539" w:rsidR="00E5240D" w:rsidRDefault="00E5240D" w:rsidP="00E5240D">
            <w:pPr>
              <w:rPr>
                <w:b/>
                <w:i/>
              </w:rPr>
            </w:pPr>
          </w:p>
        </w:tc>
      </w:tr>
      <w:tr w:rsidR="0099799D" w:rsidRPr="009220A8" w14:paraId="3517AAA2" w14:textId="77777777" w:rsidTr="004A3099">
        <w:tc>
          <w:tcPr>
            <w:tcW w:w="4621" w:type="dxa"/>
          </w:tcPr>
          <w:p w14:paraId="395EB6B0" w14:textId="77777777" w:rsidR="0099799D" w:rsidRPr="009220A8" w:rsidRDefault="0099799D" w:rsidP="0099799D">
            <w:pPr>
              <w:rPr>
                <w:b/>
              </w:rPr>
            </w:pPr>
            <w:r w:rsidRPr="009220A8">
              <w:rPr>
                <w:b/>
              </w:rPr>
              <w:t xml:space="preserve">Total </w:t>
            </w:r>
          </w:p>
          <w:p w14:paraId="01935083" w14:textId="77777777" w:rsidR="0099799D" w:rsidRPr="009220A8" w:rsidRDefault="0099799D" w:rsidP="0099799D">
            <w:pPr>
              <w:rPr>
                <w:b/>
              </w:rPr>
            </w:pPr>
          </w:p>
        </w:tc>
        <w:tc>
          <w:tcPr>
            <w:tcW w:w="3029" w:type="dxa"/>
            <w:shd w:val="clear" w:color="auto" w:fill="92D050"/>
          </w:tcPr>
          <w:p w14:paraId="0B846B83" w14:textId="63BED3C1" w:rsidR="0099799D" w:rsidRPr="009220A8" w:rsidRDefault="0099799D" w:rsidP="0099799D">
            <w:pPr>
              <w:jc w:val="center"/>
              <w:rPr>
                <w:b/>
              </w:rPr>
            </w:pPr>
          </w:p>
        </w:tc>
        <w:tc>
          <w:tcPr>
            <w:tcW w:w="3609" w:type="dxa"/>
          </w:tcPr>
          <w:p w14:paraId="721D43B9" w14:textId="77777777" w:rsidR="0099799D" w:rsidRPr="009220A8" w:rsidRDefault="0099799D" w:rsidP="0099799D">
            <w:pPr>
              <w:rPr>
                <w:b/>
              </w:rPr>
            </w:pPr>
          </w:p>
        </w:tc>
        <w:tc>
          <w:tcPr>
            <w:tcW w:w="3118" w:type="dxa"/>
          </w:tcPr>
          <w:p w14:paraId="67BC1251" w14:textId="1DA1D03F" w:rsidR="0099799D" w:rsidRPr="009220A8" w:rsidRDefault="0099799D" w:rsidP="0099799D">
            <w:pPr>
              <w:rPr>
                <w:b/>
              </w:rPr>
            </w:pPr>
          </w:p>
        </w:tc>
      </w:tr>
    </w:tbl>
    <w:p w14:paraId="67F9D055" w14:textId="77777777" w:rsidR="00503CE3" w:rsidRDefault="00503CE3" w:rsidP="00503CE3"/>
    <w:p w14:paraId="75BA31A8" w14:textId="77777777" w:rsidR="00503CE3" w:rsidRPr="00D82A3A" w:rsidRDefault="006D076B" w:rsidP="007476AB">
      <w:r>
        <w:rPr>
          <w:noProof/>
        </w:rPr>
        <w:br w:type="page"/>
      </w:r>
      <w:r w:rsidRPr="00D82A3A">
        <w:rPr>
          <w:noProof/>
          <w:lang w:eastAsia="en-GB"/>
        </w:rPr>
        <w:lastRenderedPageBreak/>
        <w:drawing>
          <wp:anchor distT="0" distB="0" distL="114300" distR="114300" simplePos="0" relativeHeight="251662336" behindDoc="0" locked="0" layoutInCell="1" allowOverlap="1" wp14:anchorId="3B11FEC2" wp14:editId="3C673936">
            <wp:simplePos x="0" y="0"/>
            <wp:positionH relativeFrom="column">
              <wp:posOffset>0</wp:posOffset>
            </wp:positionH>
            <wp:positionV relativeFrom="paragraph">
              <wp:posOffset>0</wp:posOffset>
            </wp:positionV>
            <wp:extent cx="1773141" cy="889315"/>
            <wp:effectExtent l="0" t="0" r="0" b="6350"/>
            <wp:wrapSquare wrapText="bothSides"/>
            <wp:docPr id="9" name="Picture 8">
              <a:extLst xmlns:a="http://schemas.openxmlformats.org/drawingml/2006/main">
                <a:ext uri="{FF2B5EF4-FFF2-40B4-BE49-F238E27FC236}">
                  <a16:creationId xmlns:a16="http://schemas.microsoft.com/office/drawing/2014/main" id="{7BBFE812-1DA6-49F8-82D8-379E17A74D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BBFE812-1DA6-49F8-82D8-379E17A74D92}"/>
                        </a:ext>
                      </a:extLst>
                    </pic:cNvPr>
                    <pic:cNvPicPr>
                      <a:picLocks noChangeAspect="1"/>
                    </pic:cNvPicPr>
                  </pic:nvPicPr>
                  <pic:blipFill rotWithShape="1">
                    <a:blip r:embed="rId15">
                      <a:extLst>
                        <a:ext uri="{28A0092B-C50C-407E-A947-70E740481C1C}">
                          <a14:useLocalDpi xmlns:a14="http://schemas.microsoft.com/office/drawing/2010/main" val="0"/>
                        </a:ext>
                      </a:extLst>
                    </a:blip>
                    <a:srcRect l="60490" t="38629" r="17019" b="41307"/>
                    <a:stretch/>
                  </pic:blipFill>
                  <pic:spPr>
                    <a:xfrm>
                      <a:off x="0" y="0"/>
                      <a:ext cx="1773141" cy="889315"/>
                    </a:xfrm>
                    <a:prstGeom prst="rect">
                      <a:avLst/>
                    </a:prstGeom>
                  </pic:spPr>
                </pic:pic>
              </a:graphicData>
            </a:graphic>
          </wp:anchor>
        </w:drawing>
      </w:r>
      <w:r>
        <w:rPr>
          <w:b/>
        </w:rPr>
        <w:t xml:space="preserve"> </w:t>
      </w:r>
      <w:r w:rsidR="0014416A">
        <w:rPr>
          <w:b/>
        </w:rPr>
        <w:t xml:space="preserve">3. </w:t>
      </w:r>
      <w:r w:rsidR="007476AB">
        <w:rPr>
          <w:b/>
        </w:rPr>
        <w:t>A</w:t>
      </w:r>
      <w:r w:rsidR="00503CE3" w:rsidRPr="007476AB">
        <w:rPr>
          <w:b/>
        </w:rPr>
        <w:t xml:space="preserve">ll bereaved parents are informed about and, if requested, referred for emotional support and for specialist mental health support when needed. </w:t>
      </w:r>
    </w:p>
    <w:p w14:paraId="030FDFA3" w14:textId="77777777" w:rsidR="007476AB" w:rsidRPr="006D076B" w:rsidRDefault="007476AB" w:rsidP="0014416A">
      <w:pPr>
        <w:rPr>
          <w:i/>
        </w:rPr>
      </w:pPr>
      <w:r w:rsidRPr="006D076B">
        <w:rPr>
          <w:i/>
        </w:rPr>
        <w:t xml:space="preserve">Bereaved parents need continuity of care within and beyond the walls of the hospital or unit where they are being cared for. Parents tell us that </w:t>
      </w:r>
      <w:r w:rsidR="0014416A" w:rsidRPr="006D076B">
        <w:rPr>
          <w:i/>
        </w:rPr>
        <w:t xml:space="preserve">sometimes the care they receive in the hospital setting is </w:t>
      </w:r>
      <w:r w:rsidR="006D076B">
        <w:rPr>
          <w:i/>
        </w:rPr>
        <w:t xml:space="preserve">not available on </w:t>
      </w:r>
      <w:r w:rsidR="0014416A" w:rsidRPr="006D076B">
        <w:rPr>
          <w:i/>
        </w:rPr>
        <w:t>retur</w:t>
      </w:r>
      <w:r w:rsidR="006D076B">
        <w:rPr>
          <w:i/>
        </w:rPr>
        <w:t>ning</w:t>
      </w:r>
      <w:r w:rsidR="0014416A" w:rsidRPr="006D076B">
        <w:rPr>
          <w:i/>
        </w:rPr>
        <w:t xml:space="preserve"> home because they don’t know / haven’t been told who to contact and/or they are not signposted to appropriate support providers</w:t>
      </w:r>
      <w:r w:rsidR="006D076B">
        <w:rPr>
          <w:i/>
        </w:rPr>
        <w:t xml:space="preserve">. </w:t>
      </w:r>
    </w:p>
    <w:p w14:paraId="13032F62" w14:textId="77777777" w:rsidR="007476AB" w:rsidRDefault="0014416A" w:rsidP="0014416A">
      <w:r>
        <w:t>Parents should be informed about the support that is available to them when moving on from the hospital setting; healthcare professionals should be informed about the local and national options available to parents</w:t>
      </w:r>
      <w:r w:rsidR="00AF2C13">
        <w:t xml:space="preserve"> </w:t>
      </w:r>
      <w:r>
        <w:t>and take responsibility for referring on</w:t>
      </w:r>
      <w:r w:rsidR="00AF2C13">
        <w:t>to these services</w:t>
      </w:r>
      <w:r>
        <w:t xml:space="preserve"> as required. Healthcare professionals should know who they can contact within the hospital to carry out a specialist mental health assessment if required. </w:t>
      </w:r>
    </w:p>
    <w:p w14:paraId="7C3D7ACC" w14:textId="77777777" w:rsidR="00AF42D1" w:rsidRPr="000F74AB" w:rsidRDefault="00AF42D1" w:rsidP="00AF42D1">
      <w:r w:rsidRPr="000F74AB">
        <w:t>An example of effective bereavement care in this area i</w:t>
      </w:r>
      <w:r w:rsidR="001240B5" w:rsidRPr="000F74AB">
        <w:t xml:space="preserve">s a hospital / unit that ensures that the needs of the bereaved mother and/or couple/family is/are considered and assessed prior to leaving the setting. They are given helpful, written information which enables them to access further support, and where appropriate the referral for this support is made. </w:t>
      </w:r>
    </w:p>
    <w:p w14:paraId="5D9CDDCB" w14:textId="77777777" w:rsidR="00AF42D1" w:rsidRPr="000F74AB" w:rsidRDefault="00AF42D1" w:rsidP="0014416A">
      <w:r w:rsidRPr="000F74AB">
        <w:t>An example of ineffective bereavement care in this area i</w:t>
      </w:r>
      <w:r w:rsidR="001240B5" w:rsidRPr="000F74AB">
        <w:t xml:space="preserve">s one where the mother/family are left to their own devices, not provided with sufficient support and unable to access the care they need. </w:t>
      </w:r>
    </w:p>
    <w:tbl>
      <w:tblPr>
        <w:tblStyle w:val="TableGrid"/>
        <w:tblW w:w="14377" w:type="dxa"/>
        <w:tblLook w:val="04A0" w:firstRow="1" w:lastRow="0" w:firstColumn="1" w:lastColumn="0" w:noHBand="0" w:noVBand="1"/>
      </w:tblPr>
      <w:tblGrid>
        <w:gridCol w:w="4621"/>
        <w:gridCol w:w="3029"/>
        <w:gridCol w:w="3609"/>
        <w:gridCol w:w="3118"/>
      </w:tblGrid>
      <w:tr w:rsidR="007476AB" w14:paraId="22E55635" w14:textId="77777777" w:rsidTr="004A3099">
        <w:trPr>
          <w:trHeight w:val="929"/>
        </w:trPr>
        <w:tc>
          <w:tcPr>
            <w:tcW w:w="4621" w:type="dxa"/>
            <w:shd w:val="clear" w:color="auto" w:fill="92D050"/>
          </w:tcPr>
          <w:p w14:paraId="65F58DFC" w14:textId="77777777" w:rsidR="007476AB" w:rsidRPr="004A3099" w:rsidRDefault="004A3099" w:rsidP="001E6648">
            <w:pPr>
              <w:pStyle w:val="ListParagraph"/>
              <w:numPr>
                <w:ilvl w:val="0"/>
                <w:numId w:val="10"/>
              </w:numPr>
              <w:tabs>
                <w:tab w:val="left" w:pos="1515"/>
              </w:tabs>
              <w:rPr>
                <w:b/>
                <w:i/>
              </w:rPr>
            </w:pPr>
            <w:r>
              <w:rPr>
                <w:b/>
                <w:i/>
              </w:rPr>
              <w:t xml:space="preserve">Referral for further support </w:t>
            </w:r>
          </w:p>
        </w:tc>
        <w:tc>
          <w:tcPr>
            <w:tcW w:w="3029" w:type="dxa"/>
            <w:shd w:val="clear" w:color="auto" w:fill="92D050"/>
          </w:tcPr>
          <w:p w14:paraId="1854E334" w14:textId="77777777" w:rsidR="007476AB" w:rsidRPr="009220A8" w:rsidRDefault="007476AB" w:rsidP="00C22A92">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0B9CEF87" w14:textId="77777777" w:rsidR="007476AB" w:rsidRPr="00320BCD" w:rsidRDefault="007476AB" w:rsidP="00C22A92">
            <w:pPr>
              <w:rPr>
                <w:b/>
                <w:i/>
              </w:rPr>
            </w:pPr>
            <w:r>
              <w:rPr>
                <w:b/>
                <w:i/>
              </w:rPr>
              <w:t xml:space="preserve">Evidence </w:t>
            </w:r>
          </w:p>
        </w:tc>
        <w:tc>
          <w:tcPr>
            <w:tcW w:w="3118" w:type="dxa"/>
            <w:shd w:val="clear" w:color="auto" w:fill="92D050"/>
          </w:tcPr>
          <w:p w14:paraId="1E9DB2E9" w14:textId="77777777" w:rsidR="007476AB" w:rsidRDefault="007476AB" w:rsidP="00C22A92">
            <w:pPr>
              <w:rPr>
                <w:b/>
                <w:i/>
              </w:rPr>
            </w:pPr>
            <w:r>
              <w:rPr>
                <w:b/>
                <w:i/>
              </w:rPr>
              <w:t>Relevant pathways</w:t>
            </w:r>
          </w:p>
        </w:tc>
      </w:tr>
      <w:tr w:rsidR="001240B5" w14:paraId="1BC1A031" w14:textId="77777777" w:rsidTr="00A271FE">
        <w:trPr>
          <w:trHeight w:val="707"/>
        </w:trPr>
        <w:tc>
          <w:tcPr>
            <w:tcW w:w="4621" w:type="dxa"/>
          </w:tcPr>
          <w:p w14:paraId="5329069F" w14:textId="77777777" w:rsidR="001240B5" w:rsidRDefault="000F74AB" w:rsidP="00256C2D">
            <w:pPr>
              <w:tabs>
                <w:tab w:val="left" w:pos="1515"/>
              </w:tabs>
              <w:rPr>
                <w:b/>
                <w:i/>
              </w:rPr>
            </w:pPr>
            <w:r>
              <w:t>There is a conversation with parents return</w:t>
            </w:r>
            <w:r w:rsidR="00256C2D">
              <w:t>ing</w:t>
            </w:r>
            <w:r>
              <w:t xml:space="preserve"> home a</w:t>
            </w:r>
            <w:r w:rsidR="00A271FE">
              <w:t>nd an assessment of their needs.</w:t>
            </w:r>
          </w:p>
        </w:tc>
        <w:tc>
          <w:tcPr>
            <w:tcW w:w="3029" w:type="dxa"/>
          </w:tcPr>
          <w:p w14:paraId="67EFD3A8" w14:textId="305DAE61" w:rsidR="001240B5" w:rsidRDefault="001240B5" w:rsidP="003E5A0F">
            <w:pPr>
              <w:rPr>
                <w:b/>
                <w:i/>
              </w:rPr>
            </w:pPr>
          </w:p>
        </w:tc>
        <w:tc>
          <w:tcPr>
            <w:tcW w:w="3609" w:type="dxa"/>
          </w:tcPr>
          <w:p w14:paraId="7697C253" w14:textId="515B2315" w:rsidR="001240B5" w:rsidRDefault="001240B5" w:rsidP="003E5A0F">
            <w:pPr>
              <w:rPr>
                <w:b/>
                <w:i/>
              </w:rPr>
            </w:pPr>
          </w:p>
        </w:tc>
        <w:tc>
          <w:tcPr>
            <w:tcW w:w="3118" w:type="dxa"/>
          </w:tcPr>
          <w:p w14:paraId="3706D261" w14:textId="2ACE8F45" w:rsidR="001240B5" w:rsidRDefault="001240B5" w:rsidP="003E5A0F">
            <w:pPr>
              <w:rPr>
                <w:b/>
                <w:i/>
              </w:rPr>
            </w:pPr>
          </w:p>
        </w:tc>
      </w:tr>
      <w:tr w:rsidR="00E5240D" w14:paraId="4BED5681" w14:textId="77777777" w:rsidTr="003E5A0F">
        <w:trPr>
          <w:trHeight w:val="604"/>
        </w:trPr>
        <w:tc>
          <w:tcPr>
            <w:tcW w:w="4621" w:type="dxa"/>
          </w:tcPr>
          <w:p w14:paraId="6E2B402E" w14:textId="77777777" w:rsidR="00E5240D" w:rsidRDefault="00E5240D" w:rsidP="00E5240D">
            <w:pPr>
              <w:tabs>
                <w:tab w:val="left" w:pos="1515"/>
              </w:tabs>
              <w:rPr>
                <w:b/>
                <w:i/>
              </w:rPr>
            </w:pPr>
            <w:r>
              <w:t>Staff are aware of local provision of services and how to make referrals.</w:t>
            </w:r>
          </w:p>
        </w:tc>
        <w:tc>
          <w:tcPr>
            <w:tcW w:w="3029" w:type="dxa"/>
          </w:tcPr>
          <w:p w14:paraId="0C4A1063" w14:textId="1F45B60C" w:rsidR="00E5240D" w:rsidRDefault="00E5240D" w:rsidP="00E5240D">
            <w:pPr>
              <w:rPr>
                <w:b/>
                <w:i/>
              </w:rPr>
            </w:pPr>
          </w:p>
        </w:tc>
        <w:tc>
          <w:tcPr>
            <w:tcW w:w="3609" w:type="dxa"/>
          </w:tcPr>
          <w:p w14:paraId="10635A31" w14:textId="74F2BCE6" w:rsidR="00E5240D" w:rsidRDefault="00E5240D" w:rsidP="00E5240D">
            <w:pPr>
              <w:rPr>
                <w:b/>
                <w:i/>
              </w:rPr>
            </w:pPr>
          </w:p>
        </w:tc>
        <w:tc>
          <w:tcPr>
            <w:tcW w:w="3118" w:type="dxa"/>
          </w:tcPr>
          <w:p w14:paraId="4E87D46E" w14:textId="14F7793C" w:rsidR="00E5240D" w:rsidRDefault="00E5240D" w:rsidP="00E5240D">
            <w:pPr>
              <w:rPr>
                <w:b/>
                <w:i/>
              </w:rPr>
            </w:pPr>
          </w:p>
        </w:tc>
      </w:tr>
      <w:tr w:rsidR="00E5240D" w14:paraId="09138DCD" w14:textId="77777777" w:rsidTr="007476AB">
        <w:trPr>
          <w:trHeight w:val="527"/>
        </w:trPr>
        <w:tc>
          <w:tcPr>
            <w:tcW w:w="4621" w:type="dxa"/>
          </w:tcPr>
          <w:p w14:paraId="6B1C64D5" w14:textId="77777777" w:rsidR="00E5240D" w:rsidRPr="005A2EF4" w:rsidRDefault="00E5240D" w:rsidP="00E5240D">
            <w:pPr>
              <w:tabs>
                <w:tab w:val="left" w:pos="1515"/>
              </w:tabs>
              <w:rPr>
                <w:b/>
                <w:i/>
              </w:rPr>
            </w:pPr>
            <w:r>
              <w:t>Parents are given written / on-line details of national and local sources of support, with verbal explanation of their relevance.</w:t>
            </w:r>
          </w:p>
        </w:tc>
        <w:tc>
          <w:tcPr>
            <w:tcW w:w="3029" w:type="dxa"/>
          </w:tcPr>
          <w:p w14:paraId="3B5534A4" w14:textId="08D24949" w:rsidR="00E5240D" w:rsidRDefault="00E5240D" w:rsidP="00E5240D">
            <w:pPr>
              <w:rPr>
                <w:b/>
                <w:i/>
              </w:rPr>
            </w:pPr>
          </w:p>
        </w:tc>
        <w:tc>
          <w:tcPr>
            <w:tcW w:w="3609" w:type="dxa"/>
          </w:tcPr>
          <w:p w14:paraId="4ED15BC2" w14:textId="6889C833" w:rsidR="00E5240D" w:rsidRDefault="00E5240D" w:rsidP="00E5240D">
            <w:pPr>
              <w:rPr>
                <w:b/>
                <w:i/>
              </w:rPr>
            </w:pPr>
          </w:p>
        </w:tc>
        <w:tc>
          <w:tcPr>
            <w:tcW w:w="3118" w:type="dxa"/>
          </w:tcPr>
          <w:p w14:paraId="50B9F5B2" w14:textId="5065B2D0" w:rsidR="00E5240D" w:rsidRDefault="00E5240D" w:rsidP="00E5240D">
            <w:pPr>
              <w:rPr>
                <w:b/>
                <w:i/>
              </w:rPr>
            </w:pPr>
          </w:p>
        </w:tc>
      </w:tr>
      <w:tr w:rsidR="00E5240D" w14:paraId="01A820D2" w14:textId="77777777" w:rsidTr="004A3099">
        <w:trPr>
          <w:trHeight w:val="419"/>
        </w:trPr>
        <w:tc>
          <w:tcPr>
            <w:tcW w:w="4621" w:type="dxa"/>
          </w:tcPr>
          <w:p w14:paraId="4E33A6AC" w14:textId="77777777" w:rsidR="00E5240D" w:rsidRPr="009220A8" w:rsidRDefault="00E5240D" w:rsidP="00E5240D">
            <w:pPr>
              <w:rPr>
                <w:b/>
              </w:rPr>
            </w:pPr>
            <w:r w:rsidRPr="009220A8">
              <w:rPr>
                <w:b/>
              </w:rPr>
              <w:t xml:space="preserve">Total </w:t>
            </w:r>
          </w:p>
          <w:p w14:paraId="2E8DECFA" w14:textId="77777777" w:rsidR="00E5240D" w:rsidRPr="009220A8" w:rsidRDefault="00E5240D" w:rsidP="00E5240D">
            <w:pPr>
              <w:rPr>
                <w:b/>
              </w:rPr>
            </w:pPr>
          </w:p>
        </w:tc>
        <w:tc>
          <w:tcPr>
            <w:tcW w:w="3029" w:type="dxa"/>
            <w:shd w:val="clear" w:color="auto" w:fill="92D050"/>
          </w:tcPr>
          <w:p w14:paraId="15C8FA28" w14:textId="1B76D3BB" w:rsidR="00E5240D" w:rsidRPr="009220A8" w:rsidRDefault="00E5240D" w:rsidP="00E5240D">
            <w:pPr>
              <w:jc w:val="center"/>
              <w:rPr>
                <w:b/>
              </w:rPr>
            </w:pPr>
          </w:p>
        </w:tc>
        <w:tc>
          <w:tcPr>
            <w:tcW w:w="3609" w:type="dxa"/>
          </w:tcPr>
          <w:p w14:paraId="5A318102" w14:textId="77777777" w:rsidR="00E5240D" w:rsidRDefault="00E5240D" w:rsidP="00E5240D">
            <w:pPr>
              <w:rPr>
                <w:b/>
                <w:i/>
              </w:rPr>
            </w:pPr>
          </w:p>
        </w:tc>
        <w:tc>
          <w:tcPr>
            <w:tcW w:w="3118" w:type="dxa"/>
          </w:tcPr>
          <w:p w14:paraId="382F1792" w14:textId="0652398F" w:rsidR="00E5240D" w:rsidRDefault="00E5240D" w:rsidP="00E5240D">
            <w:pPr>
              <w:rPr>
                <w:b/>
                <w:i/>
              </w:rPr>
            </w:pPr>
          </w:p>
        </w:tc>
      </w:tr>
    </w:tbl>
    <w:p w14:paraId="29FFD788" w14:textId="77777777" w:rsidR="007476AB" w:rsidRDefault="007476AB" w:rsidP="00503CE3"/>
    <w:p w14:paraId="56FC3B92" w14:textId="77777777" w:rsidR="007476AB" w:rsidRDefault="007476AB" w:rsidP="007476AB">
      <w:r>
        <w:br w:type="page"/>
      </w:r>
    </w:p>
    <w:p w14:paraId="25863A1A" w14:textId="77777777" w:rsidR="00503CE3" w:rsidRPr="00D82A3A" w:rsidRDefault="00D82A3A" w:rsidP="0014416A">
      <w:r w:rsidRPr="00D82A3A">
        <w:rPr>
          <w:noProof/>
          <w:lang w:eastAsia="en-GB"/>
        </w:rPr>
        <w:lastRenderedPageBreak/>
        <w:drawing>
          <wp:anchor distT="0" distB="0" distL="114300" distR="114300" simplePos="0" relativeHeight="251660288" behindDoc="0" locked="0" layoutInCell="1" allowOverlap="1" wp14:anchorId="5F0A9333" wp14:editId="33BDE96A">
            <wp:simplePos x="0" y="0"/>
            <wp:positionH relativeFrom="column">
              <wp:posOffset>0</wp:posOffset>
            </wp:positionH>
            <wp:positionV relativeFrom="paragraph">
              <wp:posOffset>0</wp:posOffset>
            </wp:positionV>
            <wp:extent cx="1956021" cy="591942"/>
            <wp:effectExtent l="0" t="0" r="6350" b="0"/>
            <wp:wrapSquare wrapText="bothSides"/>
            <wp:docPr id="10" name="Picture 9">
              <a:extLst xmlns:a="http://schemas.openxmlformats.org/drawingml/2006/main">
                <a:ext uri="{FF2B5EF4-FFF2-40B4-BE49-F238E27FC236}">
                  <a16:creationId xmlns:a16="http://schemas.microsoft.com/office/drawing/2014/main" id="{DD5E61F1-38F2-47E9-89A8-052C2F85E0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D5E61F1-38F2-47E9-89A8-052C2F85E09A}"/>
                        </a:ext>
                      </a:extLst>
                    </pic:cNvPr>
                    <pic:cNvPicPr>
                      <a:picLocks noChangeAspect="1"/>
                    </pic:cNvPicPr>
                  </pic:nvPicPr>
                  <pic:blipFill rotWithShape="1">
                    <a:blip r:embed="rId15">
                      <a:extLst>
                        <a:ext uri="{28A0092B-C50C-407E-A947-70E740481C1C}">
                          <a14:useLocalDpi xmlns:a14="http://schemas.microsoft.com/office/drawing/2010/main" val="0"/>
                        </a:ext>
                      </a:extLst>
                    </a:blip>
                    <a:srcRect l="60539" t="57715" r="16969" b="30179"/>
                    <a:stretch/>
                  </pic:blipFill>
                  <pic:spPr>
                    <a:xfrm>
                      <a:off x="0" y="0"/>
                      <a:ext cx="1956021" cy="591942"/>
                    </a:xfrm>
                    <a:prstGeom prst="rect">
                      <a:avLst/>
                    </a:prstGeom>
                  </pic:spPr>
                </pic:pic>
              </a:graphicData>
            </a:graphic>
          </wp:anchor>
        </w:drawing>
      </w:r>
      <w:r w:rsidR="0014416A">
        <w:rPr>
          <w:b/>
        </w:rPr>
        <w:t xml:space="preserve">4. </w:t>
      </w:r>
      <w:r w:rsidR="00503CE3" w:rsidRPr="00C56F28">
        <w:rPr>
          <w:b/>
        </w:rPr>
        <w:t>There is a bereavement lead in every healthcare setting where a pregnancy or baby loss may occur.</w:t>
      </w:r>
    </w:p>
    <w:p w14:paraId="296FC260" w14:textId="77777777" w:rsidR="00AF42D1" w:rsidRDefault="00404B85" w:rsidP="003C2264">
      <w:pPr>
        <w:pStyle w:val="ListParagraph"/>
        <w:ind w:left="3261"/>
        <w:rPr>
          <w:i/>
        </w:rPr>
      </w:pPr>
      <w:r w:rsidRPr="003A18E8">
        <w:rPr>
          <w:i/>
        </w:rPr>
        <w:t xml:space="preserve">This specialist staff member should have an overview of all aspects of bereavement care. </w:t>
      </w:r>
      <w:r w:rsidR="003A18E8">
        <w:rPr>
          <w:i/>
        </w:rPr>
        <w:t xml:space="preserve">The </w:t>
      </w:r>
      <w:r w:rsidR="00256C2D">
        <w:rPr>
          <w:i/>
        </w:rPr>
        <w:t>bereavement l</w:t>
      </w:r>
      <w:r w:rsidR="00A271FE">
        <w:rPr>
          <w:i/>
        </w:rPr>
        <w:t xml:space="preserve">ead </w:t>
      </w:r>
      <w:r w:rsidR="003A18E8" w:rsidRPr="003A18E8">
        <w:rPr>
          <w:i/>
        </w:rPr>
        <w:t>role ensure</w:t>
      </w:r>
      <w:r w:rsidR="00A271FE">
        <w:rPr>
          <w:i/>
        </w:rPr>
        <w:t>s</w:t>
      </w:r>
      <w:r w:rsidR="003A18E8" w:rsidRPr="003A18E8">
        <w:rPr>
          <w:i/>
        </w:rPr>
        <w:t xml:space="preserve"> high quality bereavement care is provided to all bereaved parents and their families whenever and wherever they need it</w:t>
      </w:r>
      <w:r w:rsidR="003A18E8">
        <w:rPr>
          <w:i/>
        </w:rPr>
        <w:t xml:space="preserve">. </w:t>
      </w:r>
      <w:r w:rsidR="00A271FE">
        <w:rPr>
          <w:i/>
        </w:rPr>
        <w:t xml:space="preserve">The role is strategic in its nature and will involve working across departments to ensure consistency. </w:t>
      </w:r>
    </w:p>
    <w:p w14:paraId="3F80A8ED" w14:textId="77777777" w:rsidR="003C2264" w:rsidRDefault="00AF42D1" w:rsidP="003C2264">
      <w:pPr>
        <w:pStyle w:val="NoSpacing"/>
        <w:rPr>
          <w:sz w:val="24"/>
          <w:szCs w:val="24"/>
        </w:rPr>
      </w:pPr>
      <w:r w:rsidRPr="003C2264">
        <w:t>A</w:t>
      </w:r>
      <w:r w:rsidR="003C2264">
        <w:t xml:space="preserve"> compliant Trust is one with a</w:t>
      </w:r>
      <w:r w:rsidR="000F74AB">
        <w:t>ccess to a</w:t>
      </w:r>
      <w:r w:rsidR="003C2264">
        <w:t xml:space="preserve"> L</w:t>
      </w:r>
      <w:r w:rsidRPr="003C2264">
        <w:t xml:space="preserve">ead </w:t>
      </w:r>
      <w:r w:rsidR="003C2264">
        <w:rPr>
          <w:sz w:val="24"/>
          <w:szCs w:val="24"/>
        </w:rPr>
        <w:t>who ensures staff are upskilled</w:t>
      </w:r>
      <w:r w:rsidR="00256C2D">
        <w:rPr>
          <w:sz w:val="24"/>
          <w:szCs w:val="24"/>
        </w:rPr>
        <w:t>,</w:t>
      </w:r>
      <w:r w:rsidR="000F74AB">
        <w:rPr>
          <w:sz w:val="24"/>
          <w:szCs w:val="24"/>
        </w:rPr>
        <w:t xml:space="preserve"> supported </w:t>
      </w:r>
      <w:r w:rsidR="00256C2D">
        <w:rPr>
          <w:sz w:val="24"/>
          <w:szCs w:val="24"/>
        </w:rPr>
        <w:t xml:space="preserve">and resourced </w:t>
      </w:r>
      <w:r w:rsidR="003C2264">
        <w:rPr>
          <w:sz w:val="24"/>
          <w:szCs w:val="24"/>
        </w:rPr>
        <w:t xml:space="preserve">to confidently and effectively deliver parent-centred care. Their role may include organising training, </w:t>
      </w:r>
      <w:r w:rsidR="000F74AB">
        <w:rPr>
          <w:sz w:val="24"/>
          <w:szCs w:val="24"/>
        </w:rPr>
        <w:t>ensuring best practice is implemented</w:t>
      </w:r>
      <w:r w:rsidR="003C2264">
        <w:rPr>
          <w:sz w:val="24"/>
          <w:szCs w:val="24"/>
        </w:rPr>
        <w:t xml:space="preserve">, </w:t>
      </w:r>
      <w:r w:rsidR="000F74AB">
        <w:rPr>
          <w:sz w:val="24"/>
          <w:szCs w:val="24"/>
        </w:rPr>
        <w:t xml:space="preserve">enabling effective multi-disciplinary working across settings, ensuring </w:t>
      </w:r>
      <w:r w:rsidR="003C2264">
        <w:rPr>
          <w:sz w:val="24"/>
          <w:szCs w:val="24"/>
        </w:rPr>
        <w:t>staff</w:t>
      </w:r>
      <w:r w:rsidR="000F74AB">
        <w:rPr>
          <w:sz w:val="24"/>
          <w:szCs w:val="24"/>
        </w:rPr>
        <w:t xml:space="preserve"> receive appropriate support and supervision</w:t>
      </w:r>
      <w:r w:rsidR="003C2264">
        <w:rPr>
          <w:sz w:val="24"/>
          <w:szCs w:val="24"/>
        </w:rPr>
        <w:t xml:space="preserve">, </w:t>
      </w:r>
      <w:r w:rsidR="000F74AB">
        <w:rPr>
          <w:sz w:val="24"/>
          <w:szCs w:val="24"/>
        </w:rPr>
        <w:t xml:space="preserve">and </w:t>
      </w:r>
      <w:r w:rsidR="003C2264">
        <w:rPr>
          <w:sz w:val="24"/>
          <w:szCs w:val="24"/>
        </w:rPr>
        <w:t>ensuring patient records relating to bereavement care are accurately completed.</w:t>
      </w:r>
    </w:p>
    <w:p w14:paraId="45DD73F3" w14:textId="77777777" w:rsidR="003C2264" w:rsidRDefault="003C2264" w:rsidP="003C2264">
      <w:pPr>
        <w:pStyle w:val="NoSpacing"/>
        <w:rPr>
          <w:sz w:val="24"/>
          <w:szCs w:val="24"/>
        </w:rPr>
      </w:pPr>
    </w:p>
    <w:p w14:paraId="5BB601AD" w14:textId="77777777" w:rsidR="003C2264" w:rsidRPr="003C2264" w:rsidRDefault="003C2264" w:rsidP="003C2264">
      <w:pPr>
        <w:pStyle w:val="NoSpacing"/>
        <w:rPr>
          <w:b/>
        </w:rPr>
      </w:pPr>
      <w:r>
        <w:rPr>
          <w:sz w:val="24"/>
          <w:szCs w:val="24"/>
        </w:rPr>
        <w:t xml:space="preserve">A Trust with no bereavement care Lead, or one with an informal role which is not officially recognised by the hospital </w:t>
      </w:r>
      <w:r w:rsidR="001240B5">
        <w:rPr>
          <w:sz w:val="24"/>
          <w:szCs w:val="24"/>
        </w:rPr>
        <w:t>can</w:t>
      </w:r>
      <w:r>
        <w:rPr>
          <w:sz w:val="24"/>
          <w:szCs w:val="24"/>
        </w:rPr>
        <w:t xml:space="preserve">not </w:t>
      </w:r>
      <w:r w:rsidR="001240B5">
        <w:rPr>
          <w:sz w:val="24"/>
          <w:szCs w:val="24"/>
        </w:rPr>
        <w:t xml:space="preserve">be </w:t>
      </w:r>
      <w:r>
        <w:rPr>
          <w:sz w:val="24"/>
          <w:szCs w:val="24"/>
        </w:rPr>
        <w:t xml:space="preserve">compliant. Ad-hoc roles or those with insufficient dedicated hours /resources will not cover the responsibilities required. If </w:t>
      </w:r>
      <w:proofErr w:type="gramStart"/>
      <w:r>
        <w:rPr>
          <w:sz w:val="24"/>
          <w:szCs w:val="24"/>
        </w:rPr>
        <w:t>the majority of</w:t>
      </w:r>
      <w:proofErr w:type="gramEnd"/>
      <w:r>
        <w:rPr>
          <w:sz w:val="24"/>
          <w:szCs w:val="24"/>
        </w:rPr>
        <w:t xml:space="preserve"> bereavement care is expected to be carried out by the Lead this cannot be considered an effective service as they are over-reliant on one individual.</w:t>
      </w:r>
    </w:p>
    <w:p w14:paraId="706B1FDD" w14:textId="77777777" w:rsidR="00D300BA" w:rsidRDefault="00D300BA" w:rsidP="00D82A3A">
      <w:pPr>
        <w:pStyle w:val="ListParagraph"/>
        <w:rPr>
          <w:b/>
        </w:rPr>
      </w:pPr>
    </w:p>
    <w:tbl>
      <w:tblPr>
        <w:tblStyle w:val="TableGrid"/>
        <w:tblW w:w="14377" w:type="dxa"/>
        <w:tblLook w:val="04A0" w:firstRow="1" w:lastRow="0" w:firstColumn="1" w:lastColumn="0" w:noHBand="0" w:noVBand="1"/>
      </w:tblPr>
      <w:tblGrid>
        <w:gridCol w:w="4621"/>
        <w:gridCol w:w="3029"/>
        <w:gridCol w:w="3609"/>
        <w:gridCol w:w="3118"/>
      </w:tblGrid>
      <w:tr w:rsidR="00D300BA" w14:paraId="274E3AEB" w14:textId="77777777" w:rsidTr="004A3099">
        <w:trPr>
          <w:trHeight w:val="929"/>
        </w:trPr>
        <w:tc>
          <w:tcPr>
            <w:tcW w:w="4621" w:type="dxa"/>
            <w:shd w:val="clear" w:color="auto" w:fill="92D050"/>
          </w:tcPr>
          <w:p w14:paraId="58B24F34" w14:textId="77777777" w:rsidR="00D300BA" w:rsidRPr="004A3099" w:rsidRDefault="004A3099" w:rsidP="001E6648">
            <w:pPr>
              <w:pStyle w:val="ListParagraph"/>
              <w:numPr>
                <w:ilvl w:val="0"/>
                <w:numId w:val="10"/>
              </w:numPr>
              <w:tabs>
                <w:tab w:val="left" w:pos="1515"/>
              </w:tabs>
              <w:rPr>
                <w:b/>
                <w:i/>
              </w:rPr>
            </w:pPr>
            <w:r>
              <w:rPr>
                <w:b/>
                <w:i/>
              </w:rPr>
              <w:t>Bereavement Lead</w:t>
            </w:r>
          </w:p>
        </w:tc>
        <w:tc>
          <w:tcPr>
            <w:tcW w:w="3029" w:type="dxa"/>
            <w:shd w:val="clear" w:color="auto" w:fill="92D050"/>
          </w:tcPr>
          <w:p w14:paraId="4B9569B6" w14:textId="77777777" w:rsidR="00D300BA" w:rsidRPr="009220A8" w:rsidRDefault="00D300BA" w:rsidP="00C22A92">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3E055391" w14:textId="77777777" w:rsidR="00D300BA" w:rsidRPr="00320BCD" w:rsidRDefault="00D300BA" w:rsidP="00C22A92">
            <w:pPr>
              <w:rPr>
                <w:b/>
                <w:i/>
              </w:rPr>
            </w:pPr>
            <w:r>
              <w:rPr>
                <w:b/>
                <w:i/>
              </w:rPr>
              <w:t xml:space="preserve">Evidence </w:t>
            </w:r>
          </w:p>
        </w:tc>
        <w:tc>
          <w:tcPr>
            <w:tcW w:w="3118" w:type="dxa"/>
            <w:shd w:val="clear" w:color="auto" w:fill="92D050"/>
          </w:tcPr>
          <w:p w14:paraId="6D63C374" w14:textId="77777777" w:rsidR="00D300BA" w:rsidRDefault="00D300BA" w:rsidP="00C22A92">
            <w:pPr>
              <w:rPr>
                <w:b/>
                <w:i/>
              </w:rPr>
            </w:pPr>
            <w:r>
              <w:rPr>
                <w:b/>
                <w:i/>
              </w:rPr>
              <w:t>Relevant pathways</w:t>
            </w:r>
          </w:p>
        </w:tc>
      </w:tr>
      <w:tr w:rsidR="00E5240D" w14:paraId="51A6DC29" w14:textId="77777777" w:rsidTr="00D300BA">
        <w:trPr>
          <w:trHeight w:val="534"/>
        </w:trPr>
        <w:tc>
          <w:tcPr>
            <w:tcW w:w="4621" w:type="dxa"/>
          </w:tcPr>
          <w:p w14:paraId="7F3713EC" w14:textId="77777777" w:rsidR="00E5240D" w:rsidRPr="005A2EF4" w:rsidRDefault="00E5240D" w:rsidP="00E5240D">
            <w:pPr>
              <w:tabs>
                <w:tab w:val="left" w:pos="1515"/>
              </w:tabs>
              <w:rPr>
                <w:b/>
                <w:i/>
              </w:rPr>
            </w:pPr>
            <w:r>
              <w:t>There is a designated lead responsible for coordinating care for bereaved parents.</w:t>
            </w:r>
          </w:p>
        </w:tc>
        <w:tc>
          <w:tcPr>
            <w:tcW w:w="3029" w:type="dxa"/>
          </w:tcPr>
          <w:p w14:paraId="7F043AAB" w14:textId="18204C6F" w:rsidR="00E5240D" w:rsidRDefault="00E5240D" w:rsidP="00E5240D">
            <w:pPr>
              <w:rPr>
                <w:b/>
                <w:i/>
              </w:rPr>
            </w:pPr>
          </w:p>
        </w:tc>
        <w:tc>
          <w:tcPr>
            <w:tcW w:w="3609" w:type="dxa"/>
          </w:tcPr>
          <w:p w14:paraId="604BAEBA" w14:textId="3CDD7D64" w:rsidR="00E5240D" w:rsidRDefault="00E5240D" w:rsidP="00E5240D">
            <w:pPr>
              <w:rPr>
                <w:b/>
                <w:i/>
              </w:rPr>
            </w:pPr>
          </w:p>
        </w:tc>
        <w:tc>
          <w:tcPr>
            <w:tcW w:w="3118" w:type="dxa"/>
          </w:tcPr>
          <w:p w14:paraId="527AF21B" w14:textId="38A569ED" w:rsidR="00E5240D" w:rsidRDefault="00E5240D" w:rsidP="00E5240D">
            <w:pPr>
              <w:rPr>
                <w:b/>
                <w:i/>
              </w:rPr>
            </w:pPr>
          </w:p>
        </w:tc>
      </w:tr>
      <w:tr w:rsidR="00E5240D" w14:paraId="78D1BF0F" w14:textId="77777777" w:rsidTr="00D300BA">
        <w:trPr>
          <w:trHeight w:val="929"/>
        </w:trPr>
        <w:tc>
          <w:tcPr>
            <w:tcW w:w="4621" w:type="dxa"/>
          </w:tcPr>
          <w:p w14:paraId="0958EF62" w14:textId="77777777" w:rsidR="00E5240D" w:rsidRDefault="00E5240D" w:rsidP="00E5240D">
            <w:pPr>
              <w:tabs>
                <w:tab w:val="left" w:pos="1515"/>
              </w:tabs>
              <w:rPr>
                <w:b/>
                <w:i/>
              </w:rPr>
            </w:pPr>
            <w:r>
              <w:t xml:space="preserve">A designated lead member of staff is responsible for ensuring systems, policies and protocols are embedded. </w:t>
            </w:r>
          </w:p>
        </w:tc>
        <w:tc>
          <w:tcPr>
            <w:tcW w:w="3029" w:type="dxa"/>
          </w:tcPr>
          <w:p w14:paraId="33E437F4" w14:textId="5C5C8354" w:rsidR="00E5240D" w:rsidRDefault="00E5240D" w:rsidP="00E5240D">
            <w:pPr>
              <w:rPr>
                <w:b/>
                <w:i/>
              </w:rPr>
            </w:pPr>
          </w:p>
        </w:tc>
        <w:tc>
          <w:tcPr>
            <w:tcW w:w="3609" w:type="dxa"/>
          </w:tcPr>
          <w:p w14:paraId="55434BB4" w14:textId="4C8D1B48" w:rsidR="00E5240D" w:rsidRDefault="00E5240D" w:rsidP="00E5240D">
            <w:pPr>
              <w:rPr>
                <w:b/>
                <w:i/>
              </w:rPr>
            </w:pPr>
          </w:p>
        </w:tc>
        <w:tc>
          <w:tcPr>
            <w:tcW w:w="3118" w:type="dxa"/>
          </w:tcPr>
          <w:p w14:paraId="11BC1DD9" w14:textId="2A20EF67" w:rsidR="00E5240D" w:rsidRDefault="00E5240D" w:rsidP="00E5240D">
            <w:pPr>
              <w:rPr>
                <w:b/>
                <w:i/>
              </w:rPr>
            </w:pPr>
          </w:p>
        </w:tc>
      </w:tr>
      <w:tr w:rsidR="00E5240D" w14:paraId="383817F3" w14:textId="77777777" w:rsidTr="00D300BA">
        <w:trPr>
          <w:trHeight w:val="614"/>
        </w:trPr>
        <w:tc>
          <w:tcPr>
            <w:tcW w:w="4621" w:type="dxa"/>
          </w:tcPr>
          <w:p w14:paraId="219B8941" w14:textId="77777777" w:rsidR="00E5240D" w:rsidRDefault="00E5240D" w:rsidP="00E5240D">
            <w:pPr>
              <w:tabs>
                <w:tab w:val="left" w:pos="1515"/>
              </w:tabs>
              <w:rPr>
                <w:b/>
                <w:i/>
              </w:rPr>
            </w:pPr>
            <w:r w:rsidRPr="00D4407F">
              <w:t>The lead has dedicated time in their work plan to be able to provide support for colleagues</w:t>
            </w:r>
            <w:r>
              <w:t>.</w:t>
            </w:r>
          </w:p>
        </w:tc>
        <w:tc>
          <w:tcPr>
            <w:tcW w:w="3029" w:type="dxa"/>
          </w:tcPr>
          <w:p w14:paraId="66ED3E2E" w14:textId="68FBFEC8" w:rsidR="00E5240D" w:rsidRDefault="00E5240D" w:rsidP="00E5240D">
            <w:pPr>
              <w:rPr>
                <w:b/>
                <w:i/>
              </w:rPr>
            </w:pPr>
          </w:p>
        </w:tc>
        <w:tc>
          <w:tcPr>
            <w:tcW w:w="3609" w:type="dxa"/>
          </w:tcPr>
          <w:p w14:paraId="36775410" w14:textId="4A884641" w:rsidR="00E5240D" w:rsidRDefault="00E5240D" w:rsidP="00E5240D">
            <w:pPr>
              <w:rPr>
                <w:b/>
                <w:i/>
              </w:rPr>
            </w:pPr>
          </w:p>
        </w:tc>
        <w:tc>
          <w:tcPr>
            <w:tcW w:w="3118" w:type="dxa"/>
          </w:tcPr>
          <w:p w14:paraId="1AE0AC20" w14:textId="6427161D" w:rsidR="00E5240D" w:rsidRDefault="00E5240D" w:rsidP="00E5240D">
            <w:pPr>
              <w:rPr>
                <w:b/>
                <w:i/>
              </w:rPr>
            </w:pPr>
          </w:p>
        </w:tc>
      </w:tr>
      <w:tr w:rsidR="00E5240D" w14:paraId="2D0D2E85" w14:textId="77777777" w:rsidTr="00D300BA">
        <w:trPr>
          <w:trHeight w:val="552"/>
        </w:trPr>
        <w:tc>
          <w:tcPr>
            <w:tcW w:w="4621" w:type="dxa"/>
          </w:tcPr>
          <w:p w14:paraId="5AFB9453" w14:textId="77777777" w:rsidR="00E5240D" w:rsidRDefault="00E5240D" w:rsidP="00E5240D">
            <w:pPr>
              <w:tabs>
                <w:tab w:val="left" w:pos="1515"/>
              </w:tabs>
              <w:rPr>
                <w:b/>
                <w:i/>
              </w:rPr>
            </w:pPr>
            <w:r w:rsidRPr="00D4407F">
              <w:t>The lead has received bereavement care training specific to the death of a bab</w:t>
            </w:r>
            <w:r>
              <w:t>y.</w:t>
            </w:r>
          </w:p>
        </w:tc>
        <w:tc>
          <w:tcPr>
            <w:tcW w:w="3029" w:type="dxa"/>
          </w:tcPr>
          <w:p w14:paraId="00762633" w14:textId="107014D3" w:rsidR="00E5240D" w:rsidRDefault="00E5240D" w:rsidP="00E5240D">
            <w:pPr>
              <w:rPr>
                <w:b/>
                <w:i/>
              </w:rPr>
            </w:pPr>
          </w:p>
        </w:tc>
        <w:tc>
          <w:tcPr>
            <w:tcW w:w="3609" w:type="dxa"/>
          </w:tcPr>
          <w:p w14:paraId="4FA4112C" w14:textId="52CCA8AF" w:rsidR="00E5240D" w:rsidRPr="003E5A0F" w:rsidRDefault="00E5240D" w:rsidP="00E5240D">
            <w:pPr>
              <w:rPr>
                <w:b/>
                <w:i/>
              </w:rPr>
            </w:pPr>
          </w:p>
        </w:tc>
        <w:tc>
          <w:tcPr>
            <w:tcW w:w="3118" w:type="dxa"/>
          </w:tcPr>
          <w:p w14:paraId="6433A9FD" w14:textId="266A3053" w:rsidR="00E5240D" w:rsidRDefault="00E5240D" w:rsidP="00E5240D">
            <w:pPr>
              <w:rPr>
                <w:b/>
                <w:i/>
              </w:rPr>
            </w:pPr>
          </w:p>
        </w:tc>
      </w:tr>
      <w:tr w:rsidR="00E5240D" w14:paraId="5246A255" w14:textId="77777777" w:rsidTr="00D300BA">
        <w:trPr>
          <w:trHeight w:val="929"/>
        </w:trPr>
        <w:tc>
          <w:tcPr>
            <w:tcW w:w="4621" w:type="dxa"/>
          </w:tcPr>
          <w:p w14:paraId="6DBE7576" w14:textId="77777777" w:rsidR="00E5240D" w:rsidRPr="00D4407F" w:rsidRDefault="00E5240D" w:rsidP="00E5240D">
            <w:pPr>
              <w:tabs>
                <w:tab w:val="left" w:pos="1515"/>
              </w:tabs>
            </w:pPr>
            <w:r w:rsidRPr="00D4407F">
              <w:t xml:space="preserve">The lead </w:t>
            </w:r>
            <w:r>
              <w:t xml:space="preserve">ensures that systems are in place to upskill </w:t>
            </w:r>
            <w:r w:rsidRPr="00D4407F">
              <w:t>all staff</w:t>
            </w:r>
            <w:r>
              <w:t xml:space="preserve">, ensuring </w:t>
            </w:r>
            <w:r w:rsidRPr="00D4407F">
              <w:t xml:space="preserve">that </w:t>
            </w:r>
            <w:r>
              <w:t xml:space="preserve">they </w:t>
            </w:r>
            <w:r w:rsidRPr="00D4407F">
              <w:t xml:space="preserve">can provide </w:t>
            </w:r>
            <w:r>
              <w:t xml:space="preserve">sensitive and supportive bereavement </w:t>
            </w:r>
            <w:r w:rsidRPr="00D4407F">
              <w:t>care.</w:t>
            </w:r>
          </w:p>
        </w:tc>
        <w:tc>
          <w:tcPr>
            <w:tcW w:w="3029" w:type="dxa"/>
          </w:tcPr>
          <w:p w14:paraId="3EAD2535" w14:textId="2BEB02D4" w:rsidR="00E5240D" w:rsidRDefault="00E5240D" w:rsidP="00E5240D">
            <w:pPr>
              <w:rPr>
                <w:b/>
                <w:i/>
              </w:rPr>
            </w:pPr>
          </w:p>
        </w:tc>
        <w:tc>
          <w:tcPr>
            <w:tcW w:w="3609" w:type="dxa"/>
          </w:tcPr>
          <w:p w14:paraId="1379271E" w14:textId="1FF8EEB9" w:rsidR="00E5240D" w:rsidRDefault="00E5240D" w:rsidP="00E5240D">
            <w:pPr>
              <w:rPr>
                <w:b/>
                <w:i/>
              </w:rPr>
            </w:pPr>
          </w:p>
        </w:tc>
        <w:tc>
          <w:tcPr>
            <w:tcW w:w="3118" w:type="dxa"/>
          </w:tcPr>
          <w:p w14:paraId="29DE5A9A" w14:textId="36DB8E90" w:rsidR="00E5240D" w:rsidRDefault="00E5240D" w:rsidP="00E5240D">
            <w:pPr>
              <w:rPr>
                <w:b/>
                <w:i/>
              </w:rPr>
            </w:pPr>
          </w:p>
        </w:tc>
      </w:tr>
      <w:tr w:rsidR="00E5240D" w14:paraId="158ECACD" w14:textId="77777777" w:rsidTr="003C2264">
        <w:trPr>
          <w:trHeight w:val="416"/>
        </w:trPr>
        <w:tc>
          <w:tcPr>
            <w:tcW w:w="4621" w:type="dxa"/>
          </w:tcPr>
          <w:p w14:paraId="7ACE6F4B" w14:textId="77777777" w:rsidR="00E5240D" w:rsidRPr="006D076B" w:rsidRDefault="00E5240D" w:rsidP="00E5240D">
            <w:pPr>
              <w:tabs>
                <w:tab w:val="left" w:pos="1515"/>
              </w:tabs>
              <w:rPr>
                <w:b/>
              </w:rPr>
            </w:pPr>
            <w:r w:rsidRPr="006D076B">
              <w:rPr>
                <w:b/>
              </w:rPr>
              <w:t>Total</w:t>
            </w:r>
          </w:p>
        </w:tc>
        <w:tc>
          <w:tcPr>
            <w:tcW w:w="3029" w:type="dxa"/>
            <w:shd w:val="clear" w:color="auto" w:fill="92D050"/>
          </w:tcPr>
          <w:p w14:paraId="5C9076F9" w14:textId="71D84DC3" w:rsidR="00E5240D" w:rsidRDefault="00E5240D" w:rsidP="00E5240D">
            <w:pPr>
              <w:rPr>
                <w:b/>
                <w:i/>
              </w:rPr>
            </w:pPr>
          </w:p>
        </w:tc>
        <w:tc>
          <w:tcPr>
            <w:tcW w:w="3609" w:type="dxa"/>
          </w:tcPr>
          <w:p w14:paraId="2D31097F" w14:textId="77777777" w:rsidR="00E5240D" w:rsidRDefault="00E5240D" w:rsidP="00E5240D">
            <w:pPr>
              <w:rPr>
                <w:b/>
                <w:i/>
              </w:rPr>
            </w:pPr>
          </w:p>
        </w:tc>
        <w:tc>
          <w:tcPr>
            <w:tcW w:w="3118" w:type="dxa"/>
          </w:tcPr>
          <w:p w14:paraId="4D461B36" w14:textId="77777777" w:rsidR="00E5240D" w:rsidRDefault="00E5240D" w:rsidP="00E5240D">
            <w:pPr>
              <w:rPr>
                <w:b/>
                <w:i/>
              </w:rPr>
            </w:pPr>
          </w:p>
        </w:tc>
      </w:tr>
    </w:tbl>
    <w:p w14:paraId="2206C855" w14:textId="77777777" w:rsidR="00503CE3" w:rsidRDefault="00AF2C13" w:rsidP="006D076B">
      <w:pPr>
        <w:rPr>
          <w:b/>
        </w:rPr>
      </w:pPr>
      <w:r>
        <w:br w:type="page"/>
      </w:r>
      <w:r w:rsidR="000A12CC" w:rsidRPr="000A12CC">
        <w:rPr>
          <w:noProof/>
          <w:lang w:eastAsia="en-GB"/>
        </w:rPr>
        <w:lastRenderedPageBreak/>
        <w:drawing>
          <wp:anchor distT="0" distB="0" distL="114300" distR="114300" simplePos="0" relativeHeight="251661312" behindDoc="0" locked="0" layoutInCell="1" allowOverlap="1" wp14:anchorId="17B051D7" wp14:editId="62405FC6">
            <wp:simplePos x="0" y="0"/>
            <wp:positionH relativeFrom="column">
              <wp:posOffset>0</wp:posOffset>
            </wp:positionH>
            <wp:positionV relativeFrom="paragraph">
              <wp:posOffset>0</wp:posOffset>
            </wp:positionV>
            <wp:extent cx="1860605" cy="563066"/>
            <wp:effectExtent l="0" t="0" r="6350" b="8890"/>
            <wp:wrapSquare wrapText="bothSides"/>
            <wp:docPr id="11" name="Picture 10">
              <a:extLst xmlns:a="http://schemas.openxmlformats.org/drawingml/2006/main">
                <a:ext uri="{FF2B5EF4-FFF2-40B4-BE49-F238E27FC236}">
                  <a16:creationId xmlns:a16="http://schemas.microsoft.com/office/drawing/2014/main" id="{821D31F0-11D5-4E4E-BE3A-CB5ED92E0B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21D31F0-11D5-4E4E-BE3A-CB5ED92E0B12}"/>
                        </a:ext>
                      </a:extLst>
                    </pic:cNvPr>
                    <pic:cNvPicPr>
                      <a:picLocks noChangeAspect="1"/>
                    </pic:cNvPicPr>
                  </pic:nvPicPr>
                  <pic:blipFill rotWithShape="1">
                    <a:blip r:embed="rId15">
                      <a:extLst>
                        <a:ext uri="{28A0092B-C50C-407E-A947-70E740481C1C}">
                          <a14:useLocalDpi xmlns:a14="http://schemas.microsoft.com/office/drawing/2010/main" val="0"/>
                        </a:ext>
                      </a:extLst>
                    </a:blip>
                    <a:srcRect l="52726" t="69212" r="24782" b="18682"/>
                    <a:stretch/>
                  </pic:blipFill>
                  <pic:spPr>
                    <a:xfrm>
                      <a:off x="0" y="0"/>
                      <a:ext cx="1860605" cy="563066"/>
                    </a:xfrm>
                    <a:prstGeom prst="rect">
                      <a:avLst/>
                    </a:prstGeom>
                  </pic:spPr>
                </pic:pic>
              </a:graphicData>
            </a:graphic>
          </wp:anchor>
        </w:drawing>
      </w:r>
      <w:r w:rsidR="006D076B">
        <w:t xml:space="preserve">5. </w:t>
      </w:r>
      <w:r w:rsidR="00503CE3" w:rsidRPr="006D076B">
        <w:rPr>
          <w:b/>
        </w:rPr>
        <w:t>Bereavement rooms are available and accessible in all hospitals.</w:t>
      </w:r>
    </w:p>
    <w:p w14:paraId="79401EA5" w14:textId="77777777" w:rsidR="00AF42D1" w:rsidRDefault="00641328" w:rsidP="00C22A92">
      <w:pPr>
        <w:pStyle w:val="ListParagraph"/>
        <w:ind w:left="3119"/>
        <w:rPr>
          <w:i/>
        </w:rPr>
      </w:pPr>
      <w:r>
        <w:rPr>
          <w:i/>
        </w:rPr>
        <w:t xml:space="preserve">Parents </w:t>
      </w:r>
      <w:r w:rsidR="00AF42D1">
        <w:rPr>
          <w:i/>
        </w:rPr>
        <w:t xml:space="preserve">who have been able to use a </w:t>
      </w:r>
      <w:proofErr w:type="gramStart"/>
      <w:r w:rsidR="00AF42D1">
        <w:rPr>
          <w:i/>
        </w:rPr>
        <w:t>bereavement rooms</w:t>
      </w:r>
      <w:proofErr w:type="gramEnd"/>
      <w:r w:rsidR="00AF42D1">
        <w:rPr>
          <w:i/>
        </w:rPr>
        <w:t xml:space="preserve"> or a bereavement suite after pregnancy or baby loss tell us how much of a positive difference this can make to their bereavement journey</w:t>
      </w:r>
      <w:r w:rsidR="001240B5">
        <w:rPr>
          <w:i/>
        </w:rPr>
        <w:t xml:space="preserve">. Sands / Bliss </w:t>
      </w:r>
      <w:r w:rsidR="001240B5" w:rsidRPr="003C681C">
        <w:rPr>
          <w:i/>
        </w:rPr>
        <w:t>audits</w:t>
      </w:r>
      <w:r w:rsidR="001240B5">
        <w:rPr>
          <w:i/>
        </w:rPr>
        <w:t xml:space="preserve"> in </w:t>
      </w:r>
      <w:hyperlink r:id="rId18" w:history="1">
        <w:r w:rsidR="001240B5" w:rsidRPr="003C681C">
          <w:rPr>
            <w:rStyle w:val="Hyperlink"/>
            <w:i/>
          </w:rPr>
          <w:t>2016</w:t>
        </w:r>
      </w:hyperlink>
      <w:r w:rsidR="001240B5">
        <w:rPr>
          <w:i/>
        </w:rPr>
        <w:t xml:space="preserve"> and </w:t>
      </w:r>
      <w:hyperlink r:id="rId19" w:history="1">
        <w:r w:rsidR="001240B5" w:rsidRPr="003C681C">
          <w:rPr>
            <w:rStyle w:val="Hyperlink"/>
            <w:i/>
          </w:rPr>
          <w:t>2018</w:t>
        </w:r>
      </w:hyperlink>
      <w:r w:rsidR="001240B5">
        <w:rPr>
          <w:i/>
        </w:rPr>
        <w:t xml:space="preserve"> </w:t>
      </w:r>
      <w:r w:rsidR="00AF42D1">
        <w:rPr>
          <w:i/>
        </w:rPr>
        <w:t xml:space="preserve">demonstrate that many trusts </w:t>
      </w:r>
      <w:r w:rsidR="00896A67">
        <w:rPr>
          <w:i/>
        </w:rPr>
        <w:t>do not</w:t>
      </w:r>
      <w:r w:rsidR="00C22A92">
        <w:rPr>
          <w:i/>
        </w:rPr>
        <w:t xml:space="preserve"> </w:t>
      </w:r>
      <w:r w:rsidR="00896A67">
        <w:rPr>
          <w:i/>
        </w:rPr>
        <w:t>have rooms or suites for parents to use</w:t>
      </w:r>
      <w:r>
        <w:rPr>
          <w:i/>
        </w:rPr>
        <w:t xml:space="preserve">, or if they do, they are on labour ward and/or next to rooms where healthy, newborn babies are crying and/or families are celebrating. </w:t>
      </w:r>
    </w:p>
    <w:p w14:paraId="2BE4A1DE" w14:textId="77777777" w:rsidR="00C22A92" w:rsidRPr="00C22A92" w:rsidRDefault="00AF42D1" w:rsidP="00C22A92">
      <w:pPr>
        <w:pStyle w:val="NoSpacing"/>
      </w:pPr>
      <w:r w:rsidRPr="00C22A92">
        <w:t>An example of</w:t>
      </w:r>
      <w:r w:rsidR="000F74AB">
        <w:t xml:space="preserve"> good care, whatever the nature of their loss, </w:t>
      </w:r>
      <w:r w:rsidR="006438E1">
        <w:t>is one where parents have</w:t>
      </w:r>
      <w:r w:rsidR="000F74AB">
        <w:t xml:space="preserve"> a private space. For example, an </w:t>
      </w:r>
      <w:r w:rsidRPr="00C22A92">
        <w:t xml:space="preserve">effective </w:t>
      </w:r>
      <w:r w:rsidR="00C22A92">
        <w:t xml:space="preserve">bereavement room </w:t>
      </w:r>
      <w:r w:rsidR="00C22A92" w:rsidRPr="00C22A92">
        <w:t xml:space="preserve">is one </w:t>
      </w:r>
      <w:r w:rsidR="00C22A92">
        <w:t xml:space="preserve">which is </w:t>
      </w:r>
      <w:r w:rsidR="00C22A92" w:rsidRPr="00C22A92">
        <w:t xml:space="preserve">located away from other new mothers, and/or </w:t>
      </w:r>
      <w:r w:rsidR="00C22A92">
        <w:t xml:space="preserve">is </w:t>
      </w:r>
      <w:r w:rsidR="00C22A92" w:rsidRPr="00C22A92">
        <w:t>soundproofed, equipped with suitable facilities for the mother and family, including double bed, en-suite bathroom and small kitchen area where possible</w:t>
      </w:r>
      <w:r w:rsidR="00C22A92">
        <w:t>, comfortable and sensitively decorated</w:t>
      </w:r>
      <w:r w:rsidR="00C22A92" w:rsidRPr="00C22A92">
        <w:t xml:space="preserve">. </w:t>
      </w:r>
      <w:proofErr w:type="gramStart"/>
      <w:r w:rsidR="00C22A92" w:rsidRPr="00C22A92">
        <w:t>Typically</w:t>
      </w:r>
      <w:proofErr w:type="gramEnd"/>
      <w:r w:rsidR="00C22A92" w:rsidRPr="00C22A92">
        <w:t xml:space="preserve"> they will have </w:t>
      </w:r>
      <w:r w:rsidR="00C22A92">
        <w:t xml:space="preserve">a </w:t>
      </w:r>
      <w:r w:rsidR="00C22A92" w:rsidRPr="00C22A92">
        <w:t xml:space="preserve">cooling facility situated or be able to be placed in the bereavement room, so parents can spend time with their baby if they wish </w:t>
      </w:r>
    </w:p>
    <w:p w14:paraId="7D229A49" w14:textId="77777777" w:rsidR="00C22A92" w:rsidRDefault="00C22A92" w:rsidP="00C22A92">
      <w:pPr>
        <w:pStyle w:val="NoSpacing"/>
        <w:rPr>
          <w:sz w:val="24"/>
          <w:szCs w:val="24"/>
        </w:rPr>
      </w:pPr>
    </w:p>
    <w:p w14:paraId="3385DE27" w14:textId="77777777" w:rsidR="00C22A92" w:rsidRDefault="00C22A92" w:rsidP="00C22A92">
      <w:pPr>
        <w:pStyle w:val="NoSpacing"/>
        <w:rPr>
          <w:sz w:val="24"/>
          <w:szCs w:val="24"/>
        </w:rPr>
      </w:pPr>
      <w:r>
        <w:rPr>
          <w:sz w:val="24"/>
          <w:szCs w:val="24"/>
        </w:rPr>
        <w:t xml:space="preserve">Units without access to a dedicated bereavement room cannot ensure an adequate bereavement care environment. If a bereavement room is located where families can hear other babies and is not adequately soundproofed it can have a significantly negative impact upon bereaved families. Decorations that include pictures of mothers and live babies are not appropriate. Those not easily accommodating a cold cot for families to spend more time with their baby would not be considered adequate. </w:t>
      </w:r>
    </w:p>
    <w:p w14:paraId="31A84CEB" w14:textId="77777777" w:rsidR="00D721BB" w:rsidRDefault="00D721BB" w:rsidP="006D076B"/>
    <w:tbl>
      <w:tblPr>
        <w:tblStyle w:val="TableGrid"/>
        <w:tblW w:w="14377" w:type="dxa"/>
        <w:tblLook w:val="04A0" w:firstRow="1" w:lastRow="0" w:firstColumn="1" w:lastColumn="0" w:noHBand="0" w:noVBand="1"/>
      </w:tblPr>
      <w:tblGrid>
        <w:gridCol w:w="4621"/>
        <w:gridCol w:w="3029"/>
        <w:gridCol w:w="3609"/>
        <w:gridCol w:w="3118"/>
      </w:tblGrid>
      <w:tr w:rsidR="00D721BB" w14:paraId="6F1438B3" w14:textId="77777777" w:rsidTr="004A3099">
        <w:trPr>
          <w:trHeight w:val="929"/>
        </w:trPr>
        <w:tc>
          <w:tcPr>
            <w:tcW w:w="4621" w:type="dxa"/>
            <w:shd w:val="clear" w:color="auto" w:fill="92D050"/>
          </w:tcPr>
          <w:p w14:paraId="209BA98A" w14:textId="77777777" w:rsidR="00D721BB" w:rsidRPr="004A3099" w:rsidRDefault="004A3099" w:rsidP="001E6648">
            <w:pPr>
              <w:pStyle w:val="ListParagraph"/>
              <w:numPr>
                <w:ilvl w:val="0"/>
                <w:numId w:val="10"/>
              </w:numPr>
              <w:tabs>
                <w:tab w:val="left" w:pos="1515"/>
              </w:tabs>
              <w:rPr>
                <w:b/>
                <w:i/>
              </w:rPr>
            </w:pPr>
            <w:r>
              <w:rPr>
                <w:b/>
                <w:i/>
              </w:rPr>
              <w:t>Bereavement room</w:t>
            </w:r>
          </w:p>
        </w:tc>
        <w:tc>
          <w:tcPr>
            <w:tcW w:w="3029" w:type="dxa"/>
            <w:shd w:val="clear" w:color="auto" w:fill="92D050"/>
          </w:tcPr>
          <w:p w14:paraId="0EC3E8A1" w14:textId="77777777" w:rsidR="00D721BB" w:rsidRPr="009220A8" w:rsidRDefault="00D721BB" w:rsidP="00C22A92">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0CC025A2" w14:textId="77777777" w:rsidR="00D721BB" w:rsidRPr="00320BCD" w:rsidRDefault="00D721BB" w:rsidP="00C22A92">
            <w:pPr>
              <w:rPr>
                <w:b/>
                <w:i/>
              </w:rPr>
            </w:pPr>
            <w:r>
              <w:rPr>
                <w:b/>
                <w:i/>
              </w:rPr>
              <w:t xml:space="preserve">Evidence </w:t>
            </w:r>
          </w:p>
        </w:tc>
        <w:tc>
          <w:tcPr>
            <w:tcW w:w="3118" w:type="dxa"/>
            <w:shd w:val="clear" w:color="auto" w:fill="92D050"/>
          </w:tcPr>
          <w:p w14:paraId="427073B8" w14:textId="77777777" w:rsidR="00D721BB" w:rsidRDefault="00D721BB" w:rsidP="00C22A92">
            <w:pPr>
              <w:rPr>
                <w:b/>
                <w:i/>
              </w:rPr>
            </w:pPr>
            <w:r>
              <w:rPr>
                <w:b/>
                <w:i/>
              </w:rPr>
              <w:t>Relevant pathways</w:t>
            </w:r>
          </w:p>
        </w:tc>
      </w:tr>
      <w:tr w:rsidR="00E5240D" w14:paraId="052CC80A" w14:textId="77777777" w:rsidTr="00F90EE3">
        <w:trPr>
          <w:trHeight w:val="674"/>
        </w:trPr>
        <w:tc>
          <w:tcPr>
            <w:tcW w:w="4621" w:type="dxa"/>
          </w:tcPr>
          <w:p w14:paraId="75D02994" w14:textId="77777777" w:rsidR="00E5240D" w:rsidRPr="005A2EF4" w:rsidRDefault="00E5240D" w:rsidP="00E5240D">
            <w:pPr>
              <w:tabs>
                <w:tab w:val="left" w:pos="1515"/>
              </w:tabs>
              <w:rPr>
                <w:b/>
                <w:i/>
              </w:rPr>
            </w:pPr>
            <w:r>
              <w:t xml:space="preserve">There is a dedicated bereavement room/suite for parents where parents have privacy / time away from other families and babies, and where staff can have discussions with parents.  </w:t>
            </w:r>
          </w:p>
        </w:tc>
        <w:tc>
          <w:tcPr>
            <w:tcW w:w="3029" w:type="dxa"/>
          </w:tcPr>
          <w:p w14:paraId="4DD80B06" w14:textId="20579991" w:rsidR="00E5240D" w:rsidRDefault="00E5240D" w:rsidP="00E5240D">
            <w:pPr>
              <w:rPr>
                <w:b/>
                <w:i/>
              </w:rPr>
            </w:pPr>
          </w:p>
        </w:tc>
        <w:tc>
          <w:tcPr>
            <w:tcW w:w="3609" w:type="dxa"/>
          </w:tcPr>
          <w:p w14:paraId="7D4C8ED7" w14:textId="252F3D83" w:rsidR="003727EE" w:rsidRDefault="003727EE" w:rsidP="00E5240D">
            <w:pPr>
              <w:rPr>
                <w:b/>
                <w:i/>
              </w:rPr>
            </w:pPr>
          </w:p>
        </w:tc>
        <w:tc>
          <w:tcPr>
            <w:tcW w:w="3118" w:type="dxa"/>
          </w:tcPr>
          <w:p w14:paraId="7D10B641" w14:textId="122C2E60" w:rsidR="00E5240D" w:rsidRDefault="00E5240D" w:rsidP="00E5240D">
            <w:pPr>
              <w:rPr>
                <w:b/>
                <w:i/>
              </w:rPr>
            </w:pPr>
          </w:p>
        </w:tc>
      </w:tr>
      <w:tr w:rsidR="00E5240D" w14:paraId="6F8AC98F" w14:textId="77777777" w:rsidTr="00F90EE3">
        <w:trPr>
          <w:trHeight w:val="929"/>
        </w:trPr>
        <w:tc>
          <w:tcPr>
            <w:tcW w:w="4621" w:type="dxa"/>
          </w:tcPr>
          <w:p w14:paraId="2202D4D1" w14:textId="77777777" w:rsidR="00E5240D" w:rsidRPr="005A2EF4" w:rsidRDefault="00E5240D" w:rsidP="00E5240D">
            <w:pPr>
              <w:tabs>
                <w:tab w:val="left" w:pos="1515"/>
              </w:tabs>
              <w:rPr>
                <w:b/>
                <w:i/>
              </w:rPr>
            </w:pPr>
            <w:r>
              <w:t>The b</w:t>
            </w:r>
            <w:r w:rsidRPr="00D4407F">
              <w:t xml:space="preserve">ereavement room is soundproofed if located </w:t>
            </w:r>
            <w:r>
              <w:t xml:space="preserve">near </w:t>
            </w:r>
            <w:r w:rsidRPr="00D4407F">
              <w:t>where parents will be able to hear other babies and families.</w:t>
            </w:r>
          </w:p>
        </w:tc>
        <w:tc>
          <w:tcPr>
            <w:tcW w:w="3029" w:type="dxa"/>
          </w:tcPr>
          <w:p w14:paraId="61AB1DB5" w14:textId="40C9F459" w:rsidR="00E5240D" w:rsidRDefault="00E5240D" w:rsidP="00E5240D">
            <w:pPr>
              <w:rPr>
                <w:b/>
                <w:i/>
              </w:rPr>
            </w:pPr>
          </w:p>
        </w:tc>
        <w:tc>
          <w:tcPr>
            <w:tcW w:w="3609" w:type="dxa"/>
          </w:tcPr>
          <w:p w14:paraId="7C9F830A" w14:textId="4D39E318" w:rsidR="00E5240D" w:rsidRDefault="00E5240D" w:rsidP="00E5240D">
            <w:pPr>
              <w:rPr>
                <w:b/>
                <w:i/>
              </w:rPr>
            </w:pPr>
          </w:p>
        </w:tc>
        <w:tc>
          <w:tcPr>
            <w:tcW w:w="3118" w:type="dxa"/>
          </w:tcPr>
          <w:p w14:paraId="0E73121E" w14:textId="5BAB1462" w:rsidR="00E5240D" w:rsidRDefault="00E5240D" w:rsidP="00E5240D">
            <w:pPr>
              <w:rPr>
                <w:b/>
                <w:i/>
              </w:rPr>
            </w:pPr>
          </w:p>
        </w:tc>
      </w:tr>
      <w:tr w:rsidR="00E5240D" w14:paraId="394979E5" w14:textId="77777777" w:rsidTr="00F90EE3">
        <w:trPr>
          <w:trHeight w:val="647"/>
        </w:trPr>
        <w:tc>
          <w:tcPr>
            <w:tcW w:w="4621" w:type="dxa"/>
          </w:tcPr>
          <w:p w14:paraId="3A6369C9" w14:textId="77777777" w:rsidR="00E5240D" w:rsidRPr="005A2EF4" w:rsidRDefault="00E5240D" w:rsidP="00E5240D">
            <w:pPr>
              <w:tabs>
                <w:tab w:val="left" w:pos="1515"/>
              </w:tabs>
              <w:rPr>
                <w:b/>
                <w:i/>
              </w:rPr>
            </w:pPr>
            <w:r>
              <w:t>The bereavement room/s are accessible to all bereaved families when they need them.</w:t>
            </w:r>
          </w:p>
        </w:tc>
        <w:tc>
          <w:tcPr>
            <w:tcW w:w="3029" w:type="dxa"/>
          </w:tcPr>
          <w:p w14:paraId="12DE2129" w14:textId="6785D4EB" w:rsidR="00E5240D" w:rsidRDefault="00E5240D" w:rsidP="00E5240D">
            <w:pPr>
              <w:rPr>
                <w:b/>
                <w:i/>
              </w:rPr>
            </w:pPr>
          </w:p>
        </w:tc>
        <w:tc>
          <w:tcPr>
            <w:tcW w:w="3609" w:type="dxa"/>
          </w:tcPr>
          <w:p w14:paraId="6EAACCE7" w14:textId="5DFDAA94" w:rsidR="0049454B" w:rsidRDefault="0049454B" w:rsidP="00E5240D">
            <w:pPr>
              <w:rPr>
                <w:b/>
                <w:i/>
              </w:rPr>
            </w:pPr>
          </w:p>
        </w:tc>
        <w:tc>
          <w:tcPr>
            <w:tcW w:w="3118" w:type="dxa"/>
          </w:tcPr>
          <w:p w14:paraId="29839DCD" w14:textId="1EAFD200" w:rsidR="00E5240D" w:rsidRDefault="00E5240D" w:rsidP="00E5240D">
            <w:pPr>
              <w:rPr>
                <w:b/>
                <w:i/>
              </w:rPr>
            </w:pPr>
          </w:p>
        </w:tc>
      </w:tr>
      <w:tr w:rsidR="00E5240D" w14:paraId="32CCAD9D" w14:textId="77777777" w:rsidTr="004A3099">
        <w:trPr>
          <w:trHeight w:val="647"/>
        </w:trPr>
        <w:tc>
          <w:tcPr>
            <w:tcW w:w="4621" w:type="dxa"/>
          </w:tcPr>
          <w:p w14:paraId="52D6176A" w14:textId="77777777" w:rsidR="00E5240D" w:rsidRPr="00BE311C" w:rsidRDefault="00E5240D" w:rsidP="00E5240D">
            <w:pPr>
              <w:tabs>
                <w:tab w:val="left" w:pos="1515"/>
              </w:tabs>
              <w:rPr>
                <w:b/>
              </w:rPr>
            </w:pPr>
            <w:r w:rsidRPr="00BE311C">
              <w:rPr>
                <w:b/>
              </w:rPr>
              <w:t>Total</w:t>
            </w:r>
          </w:p>
        </w:tc>
        <w:tc>
          <w:tcPr>
            <w:tcW w:w="3029" w:type="dxa"/>
            <w:shd w:val="clear" w:color="auto" w:fill="92D050"/>
          </w:tcPr>
          <w:p w14:paraId="7A4D1373" w14:textId="60E4BC10" w:rsidR="00E5240D" w:rsidRPr="00BE311C" w:rsidRDefault="00E5240D" w:rsidP="00E5240D">
            <w:pPr>
              <w:jc w:val="center"/>
              <w:rPr>
                <w:b/>
                <w:i/>
              </w:rPr>
            </w:pPr>
          </w:p>
        </w:tc>
        <w:tc>
          <w:tcPr>
            <w:tcW w:w="3609" w:type="dxa"/>
          </w:tcPr>
          <w:p w14:paraId="79F009BA" w14:textId="77777777" w:rsidR="00E5240D" w:rsidRDefault="00E5240D" w:rsidP="00E5240D">
            <w:pPr>
              <w:rPr>
                <w:b/>
                <w:i/>
              </w:rPr>
            </w:pPr>
          </w:p>
        </w:tc>
        <w:tc>
          <w:tcPr>
            <w:tcW w:w="3118" w:type="dxa"/>
          </w:tcPr>
          <w:p w14:paraId="08B21498" w14:textId="14461D75" w:rsidR="00E5240D" w:rsidRDefault="00E5240D" w:rsidP="00E5240D">
            <w:pPr>
              <w:rPr>
                <w:b/>
                <w:i/>
              </w:rPr>
            </w:pPr>
          </w:p>
        </w:tc>
      </w:tr>
    </w:tbl>
    <w:p w14:paraId="712D21D2" w14:textId="77777777" w:rsidR="00503CE3" w:rsidRDefault="00503CE3" w:rsidP="00503CE3"/>
    <w:p w14:paraId="6B77618F" w14:textId="77777777" w:rsidR="00503CE3" w:rsidRDefault="00996AB4" w:rsidP="00641328">
      <w:pPr>
        <w:rPr>
          <w:b/>
        </w:rPr>
      </w:pPr>
      <w:r w:rsidRPr="00996AB4">
        <w:rPr>
          <w:noProof/>
          <w:lang w:eastAsia="en-GB"/>
        </w:rPr>
        <w:drawing>
          <wp:anchor distT="0" distB="0" distL="114300" distR="114300" simplePos="0" relativeHeight="251663360" behindDoc="0" locked="0" layoutInCell="1" allowOverlap="1" wp14:anchorId="5AA71162" wp14:editId="5652D05D">
            <wp:simplePos x="0" y="0"/>
            <wp:positionH relativeFrom="column">
              <wp:posOffset>0</wp:posOffset>
            </wp:positionH>
            <wp:positionV relativeFrom="paragraph">
              <wp:posOffset>0</wp:posOffset>
            </wp:positionV>
            <wp:extent cx="1200647" cy="538039"/>
            <wp:effectExtent l="0" t="0" r="0" b="0"/>
            <wp:wrapSquare wrapText="bothSides"/>
            <wp:docPr id="13" name="Picture 12">
              <a:extLst xmlns:a="http://schemas.openxmlformats.org/drawingml/2006/main">
                <a:ext uri="{FF2B5EF4-FFF2-40B4-BE49-F238E27FC236}">
                  <a16:creationId xmlns:a16="http://schemas.microsoft.com/office/drawing/2014/main" id="{D0013C2B-3C5D-454E-B60E-388709699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0013C2B-3C5D-454E-B60E-3887096998E0}"/>
                        </a:ext>
                      </a:extLst>
                    </pic:cNvPr>
                    <pic:cNvPicPr>
                      <a:picLocks noChangeAspect="1"/>
                    </pic:cNvPicPr>
                  </pic:nvPicPr>
                  <pic:blipFill rotWithShape="1">
                    <a:blip r:embed="rId15">
                      <a:extLst>
                        <a:ext uri="{28A0092B-C50C-407E-A947-70E740481C1C}">
                          <a14:useLocalDpi xmlns:a14="http://schemas.microsoft.com/office/drawing/2010/main" val="0"/>
                        </a:ext>
                      </a:extLst>
                    </a:blip>
                    <a:srcRect l="39244" t="72187" r="45774" b="15872"/>
                    <a:stretch/>
                  </pic:blipFill>
                  <pic:spPr>
                    <a:xfrm>
                      <a:off x="0" y="0"/>
                      <a:ext cx="1200647" cy="538039"/>
                    </a:xfrm>
                    <a:prstGeom prst="rect">
                      <a:avLst/>
                    </a:prstGeom>
                  </pic:spPr>
                </pic:pic>
              </a:graphicData>
            </a:graphic>
          </wp:anchor>
        </w:drawing>
      </w:r>
      <w:r w:rsidR="00641328">
        <w:t xml:space="preserve">6. </w:t>
      </w:r>
      <w:r w:rsidR="00503CE3" w:rsidRPr="00641328">
        <w:rPr>
          <w:b/>
        </w:rPr>
        <w:t xml:space="preserve">The preferences of all bereaved families are </w:t>
      </w:r>
      <w:proofErr w:type="gramStart"/>
      <w:r w:rsidR="00503CE3" w:rsidRPr="00641328">
        <w:rPr>
          <w:b/>
        </w:rPr>
        <w:t>sought</w:t>
      </w:r>
      <w:proofErr w:type="gramEnd"/>
      <w:r w:rsidR="00503CE3" w:rsidRPr="00641328">
        <w:rPr>
          <w:b/>
        </w:rPr>
        <w:t xml:space="preserve"> and all bereaved parents are offered informed choices about decisions relating to their care and the care of their babies.</w:t>
      </w:r>
    </w:p>
    <w:p w14:paraId="5DE696EB" w14:textId="77777777" w:rsidR="00641328" w:rsidRPr="006438E1" w:rsidRDefault="00122F3F" w:rsidP="00641328">
      <w:pPr>
        <w:rPr>
          <w:i/>
        </w:rPr>
      </w:pPr>
      <w:r w:rsidRPr="006438E1">
        <w:rPr>
          <w:i/>
        </w:rPr>
        <w:t xml:space="preserve">All care along the bereavement pathway should be parent-centred, enabling parents the opportunities to make choices which are enabled by well-informed staff, in a way which is relevant to the emotional, cultural and spiritual needs of the parents. </w:t>
      </w:r>
      <w:r w:rsidR="00641328" w:rsidRPr="006438E1">
        <w:rPr>
          <w:i/>
        </w:rPr>
        <w:t xml:space="preserve"> </w:t>
      </w:r>
    </w:p>
    <w:p w14:paraId="7238ABD4" w14:textId="77777777" w:rsidR="00641328" w:rsidRDefault="00122F3F" w:rsidP="00641328">
      <w:r>
        <w:t>An example of good bereavement care in this context i</w:t>
      </w:r>
      <w:r w:rsidR="001240B5">
        <w:t xml:space="preserve">s one where parents are given information regarding, for example, </w:t>
      </w:r>
      <w:proofErr w:type="gramStart"/>
      <w:r w:rsidR="001240B5">
        <w:t>post mortem</w:t>
      </w:r>
      <w:proofErr w:type="gramEnd"/>
      <w:r w:rsidR="001240B5">
        <w:t>, which is timely, sensitive and appropriate to their needs. Parents are given time to make their decisions and guide professionals as to their wishes, rather than vice versa.</w:t>
      </w:r>
    </w:p>
    <w:p w14:paraId="0324EAE4" w14:textId="77777777" w:rsidR="00122F3F" w:rsidRPr="000A12CC" w:rsidRDefault="00122F3F" w:rsidP="00641328">
      <w:r>
        <w:t>An example of ineffective bereavement care in this context is</w:t>
      </w:r>
      <w:r w:rsidR="001240B5">
        <w:t xml:space="preserve"> one where parents are given poor or insufficient information, and </w:t>
      </w:r>
      <w:proofErr w:type="gramStart"/>
      <w:r w:rsidR="001240B5">
        <w:t>later on</w:t>
      </w:r>
      <w:proofErr w:type="gramEnd"/>
      <w:r w:rsidR="001240B5">
        <w:t xml:space="preserve"> regret making a rushed or ill-informed decision relating to the care of their baby. </w:t>
      </w:r>
    </w:p>
    <w:tbl>
      <w:tblPr>
        <w:tblStyle w:val="TableGrid"/>
        <w:tblW w:w="14377" w:type="dxa"/>
        <w:tblLook w:val="04A0" w:firstRow="1" w:lastRow="0" w:firstColumn="1" w:lastColumn="0" w:noHBand="0" w:noVBand="1"/>
      </w:tblPr>
      <w:tblGrid>
        <w:gridCol w:w="4621"/>
        <w:gridCol w:w="3029"/>
        <w:gridCol w:w="3609"/>
        <w:gridCol w:w="3118"/>
      </w:tblGrid>
      <w:tr w:rsidR="00122F3F" w14:paraId="1E2A9BF5" w14:textId="77777777" w:rsidTr="004A3099">
        <w:trPr>
          <w:trHeight w:val="929"/>
        </w:trPr>
        <w:tc>
          <w:tcPr>
            <w:tcW w:w="4621" w:type="dxa"/>
            <w:shd w:val="clear" w:color="auto" w:fill="92D050"/>
          </w:tcPr>
          <w:p w14:paraId="3A53DE82" w14:textId="77777777" w:rsidR="00122F3F" w:rsidRPr="004A3099" w:rsidRDefault="004A3099" w:rsidP="001E6648">
            <w:pPr>
              <w:pStyle w:val="ListParagraph"/>
              <w:numPr>
                <w:ilvl w:val="0"/>
                <w:numId w:val="10"/>
              </w:numPr>
              <w:tabs>
                <w:tab w:val="left" w:pos="1515"/>
              </w:tabs>
              <w:rPr>
                <w:b/>
                <w:i/>
              </w:rPr>
            </w:pPr>
            <w:r>
              <w:rPr>
                <w:b/>
                <w:i/>
              </w:rPr>
              <w:t>Parental preferences</w:t>
            </w:r>
          </w:p>
        </w:tc>
        <w:tc>
          <w:tcPr>
            <w:tcW w:w="3029" w:type="dxa"/>
            <w:shd w:val="clear" w:color="auto" w:fill="92D050"/>
          </w:tcPr>
          <w:p w14:paraId="3E8BE51D" w14:textId="77777777" w:rsidR="00122F3F" w:rsidRPr="009220A8" w:rsidRDefault="00122F3F" w:rsidP="00C22A92">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17E169BF" w14:textId="77777777" w:rsidR="00122F3F" w:rsidRPr="00320BCD" w:rsidRDefault="00122F3F" w:rsidP="00C22A92">
            <w:pPr>
              <w:rPr>
                <w:b/>
                <w:i/>
              </w:rPr>
            </w:pPr>
            <w:r>
              <w:rPr>
                <w:b/>
                <w:i/>
              </w:rPr>
              <w:t xml:space="preserve">Evidence </w:t>
            </w:r>
          </w:p>
        </w:tc>
        <w:tc>
          <w:tcPr>
            <w:tcW w:w="3118" w:type="dxa"/>
            <w:shd w:val="clear" w:color="auto" w:fill="92D050"/>
          </w:tcPr>
          <w:p w14:paraId="3DA2808E" w14:textId="77777777" w:rsidR="00122F3F" w:rsidRDefault="00122F3F" w:rsidP="00C22A92">
            <w:pPr>
              <w:rPr>
                <w:b/>
                <w:i/>
              </w:rPr>
            </w:pPr>
            <w:r>
              <w:rPr>
                <w:b/>
                <w:i/>
              </w:rPr>
              <w:t>Relevant pathways</w:t>
            </w:r>
          </w:p>
        </w:tc>
      </w:tr>
      <w:tr w:rsidR="00E5240D" w14:paraId="594C5EE5" w14:textId="77777777" w:rsidTr="003E5A0F">
        <w:trPr>
          <w:trHeight w:val="710"/>
        </w:trPr>
        <w:tc>
          <w:tcPr>
            <w:tcW w:w="4621" w:type="dxa"/>
          </w:tcPr>
          <w:p w14:paraId="63ADCDB5" w14:textId="77777777" w:rsidR="00E5240D" w:rsidRPr="005A2EF4" w:rsidRDefault="00E5240D" w:rsidP="00E5240D">
            <w:pPr>
              <w:tabs>
                <w:tab w:val="left" w:pos="1515"/>
              </w:tabs>
              <w:rPr>
                <w:b/>
                <w:i/>
              </w:rPr>
            </w:pPr>
            <w:r>
              <w:t>Parent views are sought when offering a</w:t>
            </w:r>
            <w:r w:rsidRPr="00122F3F">
              <w:t xml:space="preserve">ppropriate </w:t>
            </w:r>
            <w:proofErr w:type="gramStart"/>
            <w:r>
              <w:t>post mortem</w:t>
            </w:r>
            <w:proofErr w:type="gramEnd"/>
            <w:r>
              <w:t xml:space="preserve"> </w:t>
            </w:r>
            <w:r w:rsidRPr="00122F3F">
              <w:t>arrangements</w:t>
            </w:r>
            <w:r>
              <w:t>.</w:t>
            </w:r>
            <w:r w:rsidRPr="00122F3F">
              <w:t xml:space="preserve"> </w:t>
            </w:r>
          </w:p>
        </w:tc>
        <w:tc>
          <w:tcPr>
            <w:tcW w:w="3029" w:type="dxa"/>
          </w:tcPr>
          <w:p w14:paraId="1DB99271" w14:textId="0AF0E460" w:rsidR="00E5240D" w:rsidRDefault="00E5240D" w:rsidP="00E5240D">
            <w:pPr>
              <w:rPr>
                <w:b/>
                <w:i/>
              </w:rPr>
            </w:pPr>
          </w:p>
        </w:tc>
        <w:tc>
          <w:tcPr>
            <w:tcW w:w="3609" w:type="dxa"/>
          </w:tcPr>
          <w:p w14:paraId="7333ABED" w14:textId="6A6A4BF5" w:rsidR="00E5240D" w:rsidRDefault="00E5240D" w:rsidP="00E5240D">
            <w:pPr>
              <w:rPr>
                <w:b/>
                <w:i/>
              </w:rPr>
            </w:pPr>
          </w:p>
        </w:tc>
        <w:tc>
          <w:tcPr>
            <w:tcW w:w="3118" w:type="dxa"/>
          </w:tcPr>
          <w:p w14:paraId="205789C0" w14:textId="420F923F" w:rsidR="00E5240D" w:rsidRDefault="00E5240D" w:rsidP="00E5240D">
            <w:pPr>
              <w:rPr>
                <w:b/>
                <w:i/>
              </w:rPr>
            </w:pPr>
          </w:p>
        </w:tc>
      </w:tr>
      <w:tr w:rsidR="00E5240D" w14:paraId="5A3A1BE8" w14:textId="77777777" w:rsidTr="00D62889">
        <w:trPr>
          <w:trHeight w:val="546"/>
        </w:trPr>
        <w:tc>
          <w:tcPr>
            <w:tcW w:w="4621" w:type="dxa"/>
          </w:tcPr>
          <w:p w14:paraId="61E1505B" w14:textId="77777777" w:rsidR="00E5240D" w:rsidRPr="005A2EF4" w:rsidRDefault="00E5240D" w:rsidP="00E5240D">
            <w:pPr>
              <w:tabs>
                <w:tab w:val="left" w:pos="1515"/>
              </w:tabs>
              <w:rPr>
                <w:b/>
                <w:i/>
              </w:rPr>
            </w:pPr>
            <w:r>
              <w:t xml:space="preserve">Appropriate options for storing and transporting of the baby’s body are offered. </w:t>
            </w:r>
          </w:p>
        </w:tc>
        <w:tc>
          <w:tcPr>
            <w:tcW w:w="3029" w:type="dxa"/>
          </w:tcPr>
          <w:p w14:paraId="1BD492BF" w14:textId="25F7E261" w:rsidR="00E5240D" w:rsidRDefault="00E5240D" w:rsidP="00E5240D">
            <w:pPr>
              <w:rPr>
                <w:b/>
                <w:i/>
              </w:rPr>
            </w:pPr>
          </w:p>
        </w:tc>
        <w:tc>
          <w:tcPr>
            <w:tcW w:w="3609" w:type="dxa"/>
          </w:tcPr>
          <w:p w14:paraId="450E5B24" w14:textId="07DF8B83" w:rsidR="00E5240D" w:rsidRDefault="00E5240D" w:rsidP="00E5240D">
            <w:pPr>
              <w:rPr>
                <w:b/>
                <w:i/>
              </w:rPr>
            </w:pPr>
          </w:p>
        </w:tc>
        <w:tc>
          <w:tcPr>
            <w:tcW w:w="3118" w:type="dxa"/>
          </w:tcPr>
          <w:p w14:paraId="52CB3EEE" w14:textId="5675FFB4" w:rsidR="00E5240D" w:rsidRDefault="00E5240D" w:rsidP="00E5240D">
            <w:pPr>
              <w:rPr>
                <w:b/>
                <w:i/>
              </w:rPr>
            </w:pPr>
          </w:p>
        </w:tc>
      </w:tr>
      <w:tr w:rsidR="00E5240D" w14:paraId="0B4FED9B" w14:textId="77777777" w:rsidTr="00D62889">
        <w:trPr>
          <w:trHeight w:val="693"/>
        </w:trPr>
        <w:tc>
          <w:tcPr>
            <w:tcW w:w="4621" w:type="dxa"/>
          </w:tcPr>
          <w:p w14:paraId="024D7F42" w14:textId="77777777" w:rsidR="00E5240D" w:rsidRPr="005A2EF4" w:rsidRDefault="00E5240D" w:rsidP="00E5240D">
            <w:pPr>
              <w:tabs>
                <w:tab w:val="left" w:pos="1515"/>
              </w:tabs>
              <w:rPr>
                <w:b/>
                <w:i/>
              </w:rPr>
            </w:pPr>
            <w:r>
              <w:t>Appropriate funeral arrangements are offered by well-informed staff, with regular communication.</w:t>
            </w:r>
          </w:p>
        </w:tc>
        <w:tc>
          <w:tcPr>
            <w:tcW w:w="3029" w:type="dxa"/>
          </w:tcPr>
          <w:p w14:paraId="7217B0A2" w14:textId="3DA47EA9" w:rsidR="00E5240D" w:rsidRDefault="00E5240D" w:rsidP="00E5240D">
            <w:pPr>
              <w:rPr>
                <w:b/>
                <w:i/>
              </w:rPr>
            </w:pPr>
          </w:p>
        </w:tc>
        <w:tc>
          <w:tcPr>
            <w:tcW w:w="3609" w:type="dxa"/>
          </w:tcPr>
          <w:p w14:paraId="11E036C2" w14:textId="71329C56" w:rsidR="00E5240D" w:rsidRDefault="00E5240D" w:rsidP="00E5240D">
            <w:pPr>
              <w:rPr>
                <w:b/>
                <w:i/>
              </w:rPr>
            </w:pPr>
          </w:p>
        </w:tc>
        <w:tc>
          <w:tcPr>
            <w:tcW w:w="3118" w:type="dxa"/>
          </w:tcPr>
          <w:p w14:paraId="61A17D47" w14:textId="31B46926" w:rsidR="00E5240D" w:rsidRDefault="00E5240D" w:rsidP="00E5240D">
            <w:pPr>
              <w:rPr>
                <w:b/>
                <w:i/>
              </w:rPr>
            </w:pPr>
          </w:p>
        </w:tc>
      </w:tr>
      <w:tr w:rsidR="00E5240D" w14:paraId="34F5CABF" w14:textId="77777777" w:rsidTr="003E5A0F">
        <w:trPr>
          <w:trHeight w:val="469"/>
        </w:trPr>
        <w:tc>
          <w:tcPr>
            <w:tcW w:w="4621" w:type="dxa"/>
          </w:tcPr>
          <w:p w14:paraId="145AFA80" w14:textId="77777777" w:rsidR="00E5240D" w:rsidRPr="00D62889" w:rsidRDefault="00E5240D" w:rsidP="00E5240D">
            <w:r w:rsidRPr="00122F3F">
              <w:t xml:space="preserve">Appropriate support from chaplaincy </w:t>
            </w:r>
            <w:r>
              <w:t xml:space="preserve">is offered and provided as required / requested. </w:t>
            </w:r>
          </w:p>
        </w:tc>
        <w:tc>
          <w:tcPr>
            <w:tcW w:w="3029" w:type="dxa"/>
          </w:tcPr>
          <w:p w14:paraId="0148B3E8" w14:textId="38EB554C" w:rsidR="00E5240D" w:rsidRDefault="00E5240D" w:rsidP="00E5240D">
            <w:pPr>
              <w:rPr>
                <w:b/>
                <w:i/>
              </w:rPr>
            </w:pPr>
          </w:p>
        </w:tc>
        <w:tc>
          <w:tcPr>
            <w:tcW w:w="3609" w:type="dxa"/>
          </w:tcPr>
          <w:p w14:paraId="5D2A6F9F" w14:textId="7C648FBE" w:rsidR="00E5240D" w:rsidRDefault="00E5240D" w:rsidP="00E5240D">
            <w:pPr>
              <w:rPr>
                <w:b/>
                <w:i/>
              </w:rPr>
            </w:pPr>
          </w:p>
        </w:tc>
        <w:tc>
          <w:tcPr>
            <w:tcW w:w="3118" w:type="dxa"/>
          </w:tcPr>
          <w:p w14:paraId="40090446" w14:textId="6A9BF721" w:rsidR="00E5240D" w:rsidRDefault="00E5240D" w:rsidP="00E5240D">
            <w:pPr>
              <w:rPr>
                <w:b/>
                <w:i/>
              </w:rPr>
            </w:pPr>
          </w:p>
        </w:tc>
      </w:tr>
      <w:tr w:rsidR="00E5240D" w14:paraId="1949FB8B" w14:textId="77777777" w:rsidTr="00D62889">
        <w:trPr>
          <w:trHeight w:val="686"/>
        </w:trPr>
        <w:tc>
          <w:tcPr>
            <w:tcW w:w="4621" w:type="dxa"/>
          </w:tcPr>
          <w:p w14:paraId="546FC8A5" w14:textId="77777777" w:rsidR="00E5240D" w:rsidRPr="005A2EF4" w:rsidRDefault="00E5240D" w:rsidP="00E5240D">
            <w:pPr>
              <w:tabs>
                <w:tab w:val="left" w:pos="1515"/>
              </w:tabs>
              <w:rPr>
                <w:b/>
                <w:i/>
              </w:rPr>
            </w:pPr>
            <w:r>
              <w:t>Appropriate s</w:t>
            </w:r>
            <w:r w:rsidRPr="00506F43">
              <w:t>ystem</w:t>
            </w:r>
            <w:r>
              <w:t>s</w:t>
            </w:r>
            <w:r w:rsidRPr="00506F43">
              <w:t xml:space="preserve"> </w:t>
            </w:r>
            <w:r>
              <w:t>gain</w:t>
            </w:r>
            <w:r w:rsidRPr="00506F43">
              <w:t xml:space="preserve"> feedback from families about care to inform improvement, </w:t>
            </w:r>
            <w:r>
              <w:t xml:space="preserve">e.g. MBEM and hospital reviews. </w:t>
            </w:r>
          </w:p>
        </w:tc>
        <w:tc>
          <w:tcPr>
            <w:tcW w:w="3029" w:type="dxa"/>
          </w:tcPr>
          <w:p w14:paraId="5F7131D0" w14:textId="48303494" w:rsidR="00E5240D" w:rsidRDefault="00E5240D" w:rsidP="00E5240D">
            <w:pPr>
              <w:rPr>
                <w:b/>
                <w:i/>
              </w:rPr>
            </w:pPr>
          </w:p>
        </w:tc>
        <w:tc>
          <w:tcPr>
            <w:tcW w:w="3609" w:type="dxa"/>
          </w:tcPr>
          <w:p w14:paraId="1490EA88" w14:textId="66B1A5BD" w:rsidR="00E5240D" w:rsidRDefault="00E5240D" w:rsidP="00E5240D">
            <w:pPr>
              <w:rPr>
                <w:b/>
                <w:i/>
              </w:rPr>
            </w:pPr>
          </w:p>
        </w:tc>
        <w:tc>
          <w:tcPr>
            <w:tcW w:w="3118" w:type="dxa"/>
          </w:tcPr>
          <w:p w14:paraId="16822173" w14:textId="37342664" w:rsidR="00E5240D" w:rsidRDefault="00E5240D" w:rsidP="00E5240D">
            <w:pPr>
              <w:rPr>
                <w:b/>
                <w:i/>
              </w:rPr>
            </w:pPr>
          </w:p>
        </w:tc>
      </w:tr>
      <w:tr w:rsidR="00E5240D" w14:paraId="56F6BA2B" w14:textId="77777777" w:rsidTr="00D62889">
        <w:trPr>
          <w:trHeight w:val="929"/>
        </w:trPr>
        <w:tc>
          <w:tcPr>
            <w:tcW w:w="4621" w:type="dxa"/>
          </w:tcPr>
          <w:p w14:paraId="4643B0E7" w14:textId="77777777" w:rsidR="00E5240D" w:rsidRPr="00D62889" w:rsidRDefault="00E5240D" w:rsidP="00E5240D">
            <w:pPr>
              <w:tabs>
                <w:tab w:val="left" w:pos="1515"/>
              </w:tabs>
              <w:rPr>
                <w:i/>
              </w:rPr>
            </w:pPr>
            <w:r>
              <w:t xml:space="preserve">The views of all parents are sought, </w:t>
            </w:r>
            <w:proofErr w:type="gramStart"/>
            <w:r>
              <w:t>in particular with</w:t>
            </w:r>
            <w:proofErr w:type="gramEnd"/>
            <w:r>
              <w:t xml:space="preserve"> staff reaching out to </w:t>
            </w:r>
            <w:r w:rsidRPr="00D62889">
              <w:t xml:space="preserve">parents </w:t>
            </w:r>
            <w:r>
              <w:t xml:space="preserve">from high-risk groups, </w:t>
            </w:r>
            <w:r w:rsidRPr="00D62889">
              <w:t xml:space="preserve">minority </w:t>
            </w:r>
            <w:r>
              <w:t xml:space="preserve">cultures and </w:t>
            </w:r>
            <w:r w:rsidRPr="00D62889">
              <w:t>faith groups</w:t>
            </w:r>
            <w:r>
              <w:t>.</w:t>
            </w:r>
          </w:p>
        </w:tc>
        <w:tc>
          <w:tcPr>
            <w:tcW w:w="3029" w:type="dxa"/>
          </w:tcPr>
          <w:p w14:paraId="2DE66A9B" w14:textId="1E7A4DA1" w:rsidR="00E5240D" w:rsidRPr="00D62889" w:rsidRDefault="00E5240D" w:rsidP="00E5240D">
            <w:pPr>
              <w:rPr>
                <w:b/>
                <w:i/>
              </w:rPr>
            </w:pPr>
          </w:p>
        </w:tc>
        <w:tc>
          <w:tcPr>
            <w:tcW w:w="3609" w:type="dxa"/>
          </w:tcPr>
          <w:p w14:paraId="7B948A3B" w14:textId="389A9CB3" w:rsidR="00E5240D" w:rsidRDefault="00E5240D" w:rsidP="00E5240D">
            <w:pPr>
              <w:rPr>
                <w:b/>
                <w:i/>
              </w:rPr>
            </w:pPr>
          </w:p>
        </w:tc>
        <w:tc>
          <w:tcPr>
            <w:tcW w:w="3118" w:type="dxa"/>
          </w:tcPr>
          <w:p w14:paraId="0C87F60B" w14:textId="7C5DE156" w:rsidR="00E5240D" w:rsidRDefault="00E5240D" w:rsidP="00E5240D">
            <w:pPr>
              <w:rPr>
                <w:b/>
                <w:i/>
              </w:rPr>
            </w:pPr>
          </w:p>
        </w:tc>
      </w:tr>
      <w:tr w:rsidR="00E5240D" w14:paraId="2A2014A8" w14:textId="77777777" w:rsidTr="004A3099">
        <w:trPr>
          <w:trHeight w:val="416"/>
        </w:trPr>
        <w:tc>
          <w:tcPr>
            <w:tcW w:w="4621" w:type="dxa"/>
          </w:tcPr>
          <w:p w14:paraId="5250E9F9" w14:textId="77777777" w:rsidR="00E5240D" w:rsidRPr="00D62889" w:rsidRDefault="00E5240D" w:rsidP="00E5240D">
            <w:pPr>
              <w:tabs>
                <w:tab w:val="left" w:pos="1515"/>
              </w:tabs>
              <w:rPr>
                <w:b/>
              </w:rPr>
            </w:pPr>
            <w:r w:rsidRPr="00D62889">
              <w:rPr>
                <w:b/>
              </w:rPr>
              <w:t>Total</w:t>
            </w:r>
          </w:p>
        </w:tc>
        <w:tc>
          <w:tcPr>
            <w:tcW w:w="3029" w:type="dxa"/>
            <w:shd w:val="clear" w:color="auto" w:fill="92D050"/>
          </w:tcPr>
          <w:p w14:paraId="052CD3F2" w14:textId="1DE02D95" w:rsidR="00E5240D" w:rsidRPr="00D62889" w:rsidRDefault="00E5240D" w:rsidP="00E5240D">
            <w:pPr>
              <w:jc w:val="center"/>
              <w:rPr>
                <w:b/>
                <w:i/>
              </w:rPr>
            </w:pPr>
          </w:p>
        </w:tc>
        <w:tc>
          <w:tcPr>
            <w:tcW w:w="3609" w:type="dxa"/>
          </w:tcPr>
          <w:p w14:paraId="23CBA044" w14:textId="77777777" w:rsidR="00E5240D" w:rsidRDefault="00E5240D" w:rsidP="00E5240D">
            <w:pPr>
              <w:rPr>
                <w:b/>
                <w:i/>
              </w:rPr>
            </w:pPr>
          </w:p>
        </w:tc>
        <w:tc>
          <w:tcPr>
            <w:tcW w:w="3118" w:type="dxa"/>
          </w:tcPr>
          <w:p w14:paraId="55D010C4" w14:textId="5500E1B8" w:rsidR="00E5240D" w:rsidRDefault="00E5240D" w:rsidP="00E5240D">
            <w:pPr>
              <w:rPr>
                <w:b/>
                <w:i/>
              </w:rPr>
            </w:pPr>
          </w:p>
        </w:tc>
      </w:tr>
    </w:tbl>
    <w:p w14:paraId="2BC548A0" w14:textId="77777777" w:rsidR="00503CE3" w:rsidRDefault="00D62889" w:rsidP="00D62889">
      <w:pPr>
        <w:rPr>
          <w:b/>
        </w:rPr>
      </w:pPr>
      <w:r>
        <w:rPr>
          <w:noProof/>
        </w:rPr>
        <w:br w:type="page"/>
      </w:r>
      <w:r w:rsidR="00996AB4" w:rsidRPr="00996AB4">
        <w:rPr>
          <w:noProof/>
          <w:lang w:eastAsia="en-GB"/>
        </w:rPr>
        <w:lastRenderedPageBreak/>
        <w:drawing>
          <wp:anchor distT="0" distB="0" distL="114300" distR="114300" simplePos="0" relativeHeight="251664384" behindDoc="0" locked="0" layoutInCell="1" allowOverlap="1" wp14:anchorId="421071FA" wp14:editId="0BF156C5">
            <wp:simplePos x="0" y="0"/>
            <wp:positionH relativeFrom="column">
              <wp:posOffset>0</wp:posOffset>
            </wp:positionH>
            <wp:positionV relativeFrom="paragraph">
              <wp:posOffset>0</wp:posOffset>
            </wp:positionV>
            <wp:extent cx="2009775" cy="465799"/>
            <wp:effectExtent l="0" t="0" r="0" b="0"/>
            <wp:wrapSquare wrapText="bothSides"/>
            <wp:docPr id="15" name="Picture 14">
              <a:extLst xmlns:a="http://schemas.openxmlformats.org/drawingml/2006/main">
                <a:ext uri="{FF2B5EF4-FFF2-40B4-BE49-F238E27FC236}">
                  <a16:creationId xmlns:a16="http://schemas.microsoft.com/office/drawing/2014/main" id="{7C945022-22C5-4FDA-9058-15373E1C7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7C945022-22C5-4FDA-9058-15373E1C7EB4}"/>
                        </a:ext>
                      </a:extLst>
                    </pic:cNvPr>
                    <pic:cNvPicPr>
                      <a:picLocks noChangeAspect="1"/>
                    </pic:cNvPicPr>
                  </pic:nvPicPr>
                  <pic:blipFill rotWithShape="1">
                    <a:blip r:embed="rId15">
                      <a:extLst>
                        <a:ext uri="{28A0092B-C50C-407E-A947-70E740481C1C}">
                          <a14:useLocalDpi xmlns:a14="http://schemas.microsoft.com/office/drawing/2010/main" val="0"/>
                        </a:ext>
                      </a:extLst>
                    </a:blip>
                    <a:srcRect l="13472" t="61287" r="62466" b="28795"/>
                    <a:stretch/>
                  </pic:blipFill>
                  <pic:spPr>
                    <a:xfrm>
                      <a:off x="0" y="0"/>
                      <a:ext cx="2009775" cy="465799"/>
                    </a:xfrm>
                    <a:prstGeom prst="rect">
                      <a:avLst/>
                    </a:prstGeom>
                  </pic:spPr>
                </pic:pic>
              </a:graphicData>
            </a:graphic>
          </wp:anchor>
        </w:drawing>
      </w:r>
      <w:r>
        <w:t xml:space="preserve">7. </w:t>
      </w:r>
      <w:r w:rsidR="00503CE3" w:rsidRPr="00D62889">
        <w:rPr>
          <w:b/>
        </w:rPr>
        <w:t xml:space="preserve">All bereaved parents are offered opportunities to make memories. </w:t>
      </w:r>
    </w:p>
    <w:p w14:paraId="4A7FE290" w14:textId="77777777" w:rsidR="008B75FA" w:rsidRPr="008B75FA" w:rsidRDefault="00AB3350" w:rsidP="00D62889">
      <w:pPr>
        <w:rPr>
          <w:i/>
        </w:rPr>
      </w:pPr>
      <w:r>
        <w:rPr>
          <w:i/>
        </w:rPr>
        <w:t>Many b</w:t>
      </w:r>
      <w:r w:rsidR="00087A90">
        <w:rPr>
          <w:i/>
        </w:rPr>
        <w:t xml:space="preserve">ereaved parents </w:t>
      </w:r>
      <w:r w:rsidR="00BE5F4A">
        <w:rPr>
          <w:i/>
        </w:rPr>
        <w:t>say</w:t>
      </w:r>
      <w:r w:rsidR="00087A90">
        <w:rPr>
          <w:i/>
        </w:rPr>
        <w:t xml:space="preserve"> that the opportunity to make memories helped them on their bereavement journey. Making memories is a ‘catch all’ </w:t>
      </w:r>
      <w:r>
        <w:rPr>
          <w:i/>
        </w:rPr>
        <w:t xml:space="preserve">phrase </w:t>
      </w:r>
      <w:r w:rsidR="00087A90">
        <w:rPr>
          <w:i/>
        </w:rPr>
        <w:t xml:space="preserve">which includes the opportunity to hold and wash baby, </w:t>
      </w:r>
      <w:r w:rsidR="00BE5F4A">
        <w:rPr>
          <w:i/>
        </w:rPr>
        <w:t xml:space="preserve">options to see their baby or pregnancy remains, to create keepsakes, </w:t>
      </w:r>
      <w:r w:rsidR="00087A90">
        <w:rPr>
          <w:i/>
        </w:rPr>
        <w:t xml:space="preserve">to have photos taken (often </w:t>
      </w:r>
      <w:r>
        <w:rPr>
          <w:i/>
        </w:rPr>
        <w:t xml:space="preserve">units </w:t>
      </w:r>
      <w:r w:rsidR="00087A90">
        <w:rPr>
          <w:i/>
        </w:rPr>
        <w:t xml:space="preserve">have access to a remembrance photographer), write in a remembrance book, or take part in other </w:t>
      </w:r>
      <w:r>
        <w:rPr>
          <w:i/>
        </w:rPr>
        <w:t>commemorations</w:t>
      </w:r>
      <w:r w:rsidR="00087A90">
        <w:rPr>
          <w:i/>
        </w:rPr>
        <w:t>. Time is also important for parents</w:t>
      </w:r>
      <w:r w:rsidR="00BE5F4A">
        <w:rPr>
          <w:i/>
        </w:rPr>
        <w:t xml:space="preserve"> and </w:t>
      </w:r>
      <w:r w:rsidR="00087A90">
        <w:rPr>
          <w:i/>
        </w:rPr>
        <w:t>can be a</w:t>
      </w:r>
      <w:r>
        <w:rPr>
          <w:i/>
        </w:rPr>
        <w:t>s</w:t>
      </w:r>
      <w:r w:rsidR="00087A90">
        <w:rPr>
          <w:i/>
        </w:rPr>
        <w:t xml:space="preserve"> </w:t>
      </w:r>
      <w:r w:rsidR="001240B5">
        <w:rPr>
          <w:i/>
        </w:rPr>
        <w:t xml:space="preserve">precious </w:t>
      </w:r>
      <w:r>
        <w:rPr>
          <w:i/>
        </w:rPr>
        <w:t>as a keepsake</w:t>
      </w:r>
      <w:r w:rsidR="001240B5">
        <w:rPr>
          <w:i/>
        </w:rPr>
        <w:t xml:space="preserve">. </w:t>
      </w:r>
    </w:p>
    <w:p w14:paraId="2723903F" w14:textId="77777777" w:rsidR="00AD503E" w:rsidRDefault="00087A90" w:rsidP="00087A90">
      <w:r w:rsidRPr="00087A90">
        <w:t>An example of effective bereavement care in this context i</w:t>
      </w:r>
      <w:r w:rsidR="001240B5">
        <w:t xml:space="preserve">s enabling </w:t>
      </w:r>
      <w:r w:rsidR="001240B5" w:rsidRPr="00403A58">
        <w:t>the parents to</w:t>
      </w:r>
      <w:r w:rsidR="006438E1" w:rsidRPr="00403A58">
        <w:t xml:space="preserve"> hold </w:t>
      </w:r>
      <w:r w:rsidR="00BE5F4A">
        <w:t xml:space="preserve">and/or see </w:t>
      </w:r>
      <w:r w:rsidR="006438E1" w:rsidRPr="00403A58">
        <w:t>their baby</w:t>
      </w:r>
      <w:r w:rsidR="001240B5" w:rsidRPr="00403A58">
        <w:t xml:space="preserve"> </w:t>
      </w:r>
      <w:r w:rsidR="00403A58" w:rsidRPr="00403A58">
        <w:t>and (for later losses) enabling parents to invite</w:t>
      </w:r>
      <w:r w:rsidR="001240B5" w:rsidRPr="00403A58">
        <w:t xml:space="preserve"> their family and/or friends into the bereavement suite to spend time with baby, offering them the opportunity</w:t>
      </w:r>
      <w:r w:rsidR="001240B5">
        <w:t xml:space="preserve"> to have specialist photographs taken and given opportunities to discuss appropriate next steps. </w:t>
      </w:r>
    </w:p>
    <w:p w14:paraId="1A6183E0" w14:textId="77777777" w:rsidR="00087A90" w:rsidRDefault="00AB3350" w:rsidP="00087A90">
      <w:r>
        <w:t>I</w:t>
      </w:r>
      <w:r w:rsidR="00087A90">
        <w:t>n</w:t>
      </w:r>
      <w:r w:rsidR="00087A90" w:rsidRPr="00087A90">
        <w:t xml:space="preserve">effective care </w:t>
      </w:r>
      <w:r>
        <w:t xml:space="preserve">could be </w:t>
      </w:r>
      <w:r w:rsidR="001240B5">
        <w:t xml:space="preserve">where </w:t>
      </w:r>
      <w:r>
        <w:t xml:space="preserve">the mother feels like a patient rather than a grieving mother and is rushed into next steps without these opportunities. </w:t>
      </w:r>
    </w:p>
    <w:tbl>
      <w:tblPr>
        <w:tblStyle w:val="TableGrid"/>
        <w:tblW w:w="14377" w:type="dxa"/>
        <w:tblLook w:val="04A0" w:firstRow="1" w:lastRow="0" w:firstColumn="1" w:lastColumn="0" w:noHBand="0" w:noVBand="1"/>
      </w:tblPr>
      <w:tblGrid>
        <w:gridCol w:w="4621"/>
        <w:gridCol w:w="3029"/>
        <w:gridCol w:w="3609"/>
        <w:gridCol w:w="3118"/>
      </w:tblGrid>
      <w:tr w:rsidR="006718B7" w14:paraId="19EF14E3" w14:textId="77777777" w:rsidTr="004A3099">
        <w:trPr>
          <w:trHeight w:val="929"/>
        </w:trPr>
        <w:tc>
          <w:tcPr>
            <w:tcW w:w="4621" w:type="dxa"/>
            <w:shd w:val="clear" w:color="auto" w:fill="92D050"/>
          </w:tcPr>
          <w:p w14:paraId="2A0CEAB0" w14:textId="77777777" w:rsidR="006718B7" w:rsidRPr="004A3099" w:rsidRDefault="004A3099" w:rsidP="001E6648">
            <w:pPr>
              <w:pStyle w:val="ListParagraph"/>
              <w:numPr>
                <w:ilvl w:val="0"/>
                <w:numId w:val="10"/>
              </w:numPr>
              <w:tabs>
                <w:tab w:val="left" w:pos="1515"/>
              </w:tabs>
              <w:rPr>
                <w:b/>
                <w:i/>
              </w:rPr>
            </w:pPr>
            <w:r>
              <w:rPr>
                <w:b/>
                <w:i/>
              </w:rPr>
              <w:t>Making memories</w:t>
            </w:r>
          </w:p>
        </w:tc>
        <w:tc>
          <w:tcPr>
            <w:tcW w:w="3029" w:type="dxa"/>
            <w:shd w:val="clear" w:color="auto" w:fill="92D050"/>
          </w:tcPr>
          <w:p w14:paraId="4C943243" w14:textId="77777777" w:rsidR="006718B7" w:rsidRPr="009220A8" w:rsidRDefault="006718B7" w:rsidP="00C22A92">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6C590363" w14:textId="77777777" w:rsidR="006718B7" w:rsidRPr="00320BCD" w:rsidRDefault="006718B7" w:rsidP="00C22A92">
            <w:pPr>
              <w:rPr>
                <w:b/>
                <w:i/>
              </w:rPr>
            </w:pPr>
            <w:r>
              <w:rPr>
                <w:b/>
                <w:i/>
              </w:rPr>
              <w:t xml:space="preserve">Evidence </w:t>
            </w:r>
          </w:p>
        </w:tc>
        <w:tc>
          <w:tcPr>
            <w:tcW w:w="3118" w:type="dxa"/>
            <w:shd w:val="clear" w:color="auto" w:fill="92D050"/>
          </w:tcPr>
          <w:p w14:paraId="2DE3DF02" w14:textId="77777777" w:rsidR="006718B7" w:rsidRDefault="006718B7" w:rsidP="00C22A92">
            <w:pPr>
              <w:rPr>
                <w:b/>
                <w:i/>
              </w:rPr>
            </w:pPr>
            <w:r>
              <w:rPr>
                <w:b/>
                <w:i/>
              </w:rPr>
              <w:t>Relevant pathways</w:t>
            </w:r>
          </w:p>
        </w:tc>
      </w:tr>
      <w:tr w:rsidR="00E5240D" w14:paraId="0599CA12" w14:textId="77777777" w:rsidTr="00A271FE">
        <w:trPr>
          <w:trHeight w:val="616"/>
        </w:trPr>
        <w:tc>
          <w:tcPr>
            <w:tcW w:w="4621" w:type="dxa"/>
          </w:tcPr>
          <w:p w14:paraId="0401150C" w14:textId="77777777" w:rsidR="00E5240D" w:rsidRPr="005A2EF4" w:rsidRDefault="00E5240D" w:rsidP="00E5240D">
            <w:pPr>
              <w:tabs>
                <w:tab w:val="left" w:pos="1515"/>
              </w:tabs>
              <w:rPr>
                <w:b/>
                <w:i/>
              </w:rPr>
            </w:pPr>
            <w:r>
              <w:t>As appropriate to the type of loss, parents are offered opportunities to see/hold/wash baby.</w:t>
            </w:r>
          </w:p>
        </w:tc>
        <w:tc>
          <w:tcPr>
            <w:tcW w:w="3029" w:type="dxa"/>
          </w:tcPr>
          <w:p w14:paraId="389112E6" w14:textId="46DC0E90" w:rsidR="00E5240D" w:rsidRDefault="00E5240D" w:rsidP="00E5240D">
            <w:pPr>
              <w:rPr>
                <w:b/>
                <w:i/>
              </w:rPr>
            </w:pPr>
          </w:p>
        </w:tc>
        <w:tc>
          <w:tcPr>
            <w:tcW w:w="3609" w:type="dxa"/>
          </w:tcPr>
          <w:p w14:paraId="308EDB78" w14:textId="3479FC97" w:rsidR="00E5240D" w:rsidRDefault="00E5240D" w:rsidP="00E5240D">
            <w:pPr>
              <w:rPr>
                <w:b/>
                <w:i/>
              </w:rPr>
            </w:pPr>
          </w:p>
        </w:tc>
        <w:tc>
          <w:tcPr>
            <w:tcW w:w="3118" w:type="dxa"/>
          </w:tcPr>
          <w:p w14:paraId="7386633B" w14:textId="3C416986" w:rsidR="00E5240D" w:rsidRDefault="00E5240D" w:rsidP="00E5240D">
            <w:pPr>
              <w:rPr>
                <w:b/>
                <w:i/>
              </w:rPr>
            </w:pPr>
          </w:p>
        </w:tc>
      </w:tr>
      <w:tr w:rsidR="00E5240D" w14:paraId="7FBA8721" w14:textId="77777777" w:rsidTr="006718B7">
        <w:trPr>
          <w:trHeight w:val="929"/>
        </w:trPr>
        <w:tc>
          <w:tcPr>
            <w:tcW w:w="4621" w:type="dxa"/>
          </w:tcPr>
          <w:p w14:paraId="77E9BCEC" w14:textId="77777777" w:rsidR="00E5240D" w:rsidRPr="005A2EF4" w:rsidRDefault="00E5240D" w:rsidP="00E5240D">
            <w:pPr>
              <w:tabs>
                <w:tab w:val="left" w:pos="1515"/>
              </w:tabs>
              <w:rPr>
                <w:b/>
                <w:i/>
              </w:rPr>
            </w:pPr>
            <w:r>
              <w:t>Parents are supported with memory making opportunities, e.g. taking hand and footprints and photos / other appropriate actions.</w:t>
            </w:r>
          </w:p>
        </w:tc>
        <w:tc>
          <w:tcPr>
            <w:tcW w:w="3029" w:type="dxa"/>
          </w:tcPr>
          <w:p w14:paraId="5D01A644" w14:textId="54B7525E" w:rsidR="00E5240D" w:rsidRDefault="00E5240D" w:rsidP="00E5240D">
            <w:pPr>
              <w:rPr>
                <w:b/>
                <w:i/>
              </w:rPr>
            </w:pPr>
          </w:p>
        </w:tc>
        <w:tc>
          <w:tcPr>
            <w:tcW w:w="3609" w:type="dxa"/>
          </w:tcPr>
          <w:p w14:paraId="23545459" w14:textId="1D36A727" w:rsidR="00E5240D" w:rsidRDefault="00E5240D" w:rsidP="00E5240D">
            <w:pPr>
              <w:rPr>
                <w:b/>
                <w:i/>
              </w:rPr>
            </w:pPr>
          </w:p>
        </w:tc>
        <w:tc>
          <w:tcPr>
            <w:tcW w:w="3118" w:type="dxa"/>
          </w:tcPr>
          <w:p w14:paraId="7534A568" w14:textId="03277EC3" w:rsidR="00E5240D" w:rsidRDefault="00E5240D" w:rsidP="00E5240D">
            <w:pPr>
              <w:rPr>
                <w:b/>
                <w:i/>
              </w:rPr>
            </w:pPr>
          </w:p>
        </w:tc>
      </w:tr>
      <w:tr w:rsidR="00E5240D" w14:paraId="6E2DA9AF" w14:textId="77777777" w:rsidTr="006718B7">
        <w:trPr>
          <w:trHeight w:val="929"/>
        </w:trPr>
        <w:tc>
          <w:tcPr>
            <w:tcW w:w="4621" w:type="dxa"/>
          </w:tcPr>
          <w:p w14:paraId="31DF0309" w14:textId="77777777" w:rsidR="00E5240D" w:rsidRPr="005A2EF4" w:rsidRDefault="00E5240D" w:rsidP="00E5240D">
            <w:pPr>
              <w:tabs>
                <w:tab w:val="left" w:pos="1515"/>
              </w:tabs>
              <w:rPr>
                <w:b/>
                <w:i/>
              </w:rPr>
            </w:pPr>
            <w:r>
              <w:t>The unit offers parents the opportunity to create a lasting memorial, sign a book of remembrance or take other actions to commemorate.</w:t>
            </w:r>
          </w:p>
        </w:tc>
        <w:tc>
          <w:tcPr>
            <w:tcW w:w="3029" w:type="dxa"/>
          </w:tcPr>
          <w:p w14:paraId="53844876" w14:textId="692E1C47" w:rsidR="00E5240D" w:rsidRDefault="00E5240D" w:rsidP="00E5240D">
            <w:pPr>
              <w:rPr>
                <w:b/>
                <w:i/>
              </w:rPr>
            </w:pPr>
          </w:p>
        </w:tc>
        <w:tc>
          <w:tcPr>
            <w:tcW w:w="3609" w:type="dxa"/>
          </w:tcPr>
          <w:p w14:paraId="14DCA8B1" w14:textId="0058C945" w:rsidR="00E5240D" w:rsidRDefault="00E5240D" w:rsidP="00E5240D">
            <w:pPr>
              <w:rPr>
                <w:b/>
                <w:i/>
              </w:rPr>
            </w:pPr>
          </w:p>
        </w:tc>
        <w:tc>
          <w:tcPr>
            <w:tcW w:w="3118" w:type="dxa"/>
          </w:tcPr>
          <w:p w14:paraId="70404F43" w14:textId="17DFD0C5" w:rsidR="00E5240D" w:rsidRDefault="00E5240D" w:rsidP="00E5240D">
            <w:pPr>
              <w:rPr>
                <w:b/>
                <w:i/>
              </w:rPr>
            </w:pPr>
          </w:p>
        </w:tc>
      </w:tr>
      <w:tr w:rsidR="00E5240D" w14:paraId="33133F6C" w14:textId="77777777" w:rsidTr="006718B7">
        <w:trPr>
          <w:trHeight w:val="929"/>
        </w:trPr>
        <w:tc>
          <w:tcPr>
            <w:tcW w:w="4621" w:type="dxa"/>
          </w:tcPr>
          <w:p w14:paraId="68D39196" w14:textId="77777777" w:rsidR="00E5240D" w:rsidRDefault="00E5240D" w:rsidP="00E5240D">
            <w:pPr>
              <w:tabs>
                <w:tab w:val="left" w:pos="1515"/>
              </w:tabs>
            </w:pPr>
            <w:r>
              <w:t>Staff always offer parents the option of taking their baby’s body out of the unit (as appropriate to the relevant pathway- not SUDI), with parents given clear information about how to look after it and a form confirming their right to do so.</w:t>
            </w:r>
          </w:p>
        </w:tc>
        <w:tc>
          <w:tcPr>
            <w:tcW w:w="3029" w:type="dxa"/>
          </w:tcPr>
          <w:p w14:paraId="178520CE" w14:textId="669E4AF4" w:rsidR="00E5240D" w:rsidRDefault="00E5240D" w:rsidP="00E5240D">
            <w:pPr>
              <w:rPr>
                <w:b/>
                <w:i/>
              </w:rPr>
            </w:pPr>
          </w:p>
        </w:tc>
        <w:tc>
          <w:tcPr>
            <w:tcW w:w="3609" w:type="dxa"/>
          </w:tcPr>
          <w:p w14:paraId="6948353B" w14:textId="76EFBFCE" w:rsidR="00E5240D" w:rsidRDefault="00E5240D" w:rsidP="00E5240D">
            <w:pPr>
              <w:rPr>
                <w:b/>
                <w:i/>
              </w:rPr>
            </w:pPr>
          </w:p>
        </w:tc>
        <w:tc>
          <w:tcPr>
            <w:tcW w:w="3118" w:type="dxa"/>
          </w:tcPr>
          <w:p w14:paraId="122F13B2" w14:textId="28FFC330" w:rsidR="00E5240D" w:rsidRDefault="00E5240D" w:rsidP="00E5240D">
            <w:pPr>
              <w:rPr>
                <w:b/>
                <w:i/>
              </w:rPr>
            </w:pPr>
          </w:p>
        </w:tc>
      </w:tr>
      <w:tr w:rsidR="00E5240D" w:rsidRPr="006718B7" w14:paraId="2BC655F9" w14:textId="77777777" w:rsidTr="004A3099">
        <w:trPr>
          <w:trHeight w:val="929"/>
        </w:trPr>
        <w:tc>
          <w:tcPr>
            <w:tcW w:w="4621" w:type="dxa"/>
          </w:tcPr>
          <w:p w14:paraId="0474EF13" w14:textId="77777777" w:rsidR="00E5240D" w:rsidRPr="006718B7" w:rsidRDefault="00E5240D" w:rsidP="00E5240D">
            <w:pPr>
              <w:tabs>
                <w:tab w:val="left" w:pos="1515"/>
              </w:tabs>
              <w:rPr>
                <w:b/>
              </w:rPr>
            </w:pPr>
            <w:r w:rsidRPr="006718B7">
              <w:rPr>
                <w:b/>
              </w:rPr>
              <w:t>Total</w:t>
            </w:r>
          </w:p>
        </w:tc>
        <w:tc>
          <w:tcPr>
            <w:tcW w:w="3029" w:type="dxa"/>
            <w:shd w:val="clear" w:color="auto" w:fill="92D050"/>
          </w:tcPr>
          <w:p w14:paraId="15046167" w14:textId="790EC174" w:rsidR="00E5240D" w:rsidRPr="006718B7" w:rsidRDefault="00E5240D" w:rsidP="00E5240D">
            <w:pPr>
              <w:jc w:val="center"/>
              <w:rPr>
                <w:b/>
                <w:i/>
              </w:rPr>
            </w:pPr>
          </w:p>
        </w:tc>
        <w:tc>
          <w:tcPr>
            <w:tcW w:w="3609" w:type="dxa"/>
          </w:tcPr>
          <w:p w14:paraId="64197A6B" w14:textId="77777777" w:rsidR="00E5240D" w:rsidRPr="006718B7" w:rsidRDefault="00E5240D" w:rsidP="00E5240D">
            <w:pPr>
              <w:rPr>
                <w:b/>
                <w:i/>
              </w:rPr>
            </w:pPr>
          </w:p>
        </w:tc>
        <w:tc>
          <w:tcPr>
            <w:tcW w:w="3118" w:type="dxa"/>
          </w:tcPr>
          <w:p w14:paraId="407A3815" w14:textId="61AE5C10" w:rsidR="00E5240D" w:rsidRDefault="00E5240D" w:rsidP="00E5240D">
            <w:pPr>
              <w:rPr>
                <w:b/>
                <w:i/>
              </w:rPr>
            </w:pPr>
          </w:p>
        </w:tc>
      </w:tr>
    </w:tbl>
    <w:p w14:paraId="72DCEAD9" w14:textId="77777777" w:rsidR="00AD503E" w:rsidRPr="00A271FE" w:rsidRDefault="00AD503E" w:rsidP="006718B7">
      <w:pPr>
        <w:rPr>
          <w:i/>
        </w:rPr>
      </w:pPr>
      <w:r w:rsidRPr="00AD503E">
        <w:rPr>
          <w:noProof/>
          <w:lang w:eastAsia="en-GB"/>
        </w:rPr>
        <w:lastRenderedPageBreak/>
        <w:drawing>
          <wp:anchor distT="0" distB="0" distL="114300" distR="114300" simplePos="0" relativeHeight="251665408" behindDoc="0" locked="0" layoutInCell="1" allowOverlap="1" wp14:anchorId="449A79F7" wp14:editId="7545CD9F">
            <wp:simplePos x="0" y="0"/>
            <wp:positionH relativeFrom="column">
              <wp:posOffset>0</wp:posOffset>
            </wp:positionH>
            <wp:positionV relativeFrom="paragraph">
              <wp:posOffset>0</wp:posOffset>
            </wp:positionV>
            <wp:extent cx="2085975" cy="674212"/>
            <wp:effectExtent l="0" t="0" r="0" b="0"/>
            <wp:wrapSquare wrapText="bothSides"/>
            <wp:docPr id="17" name="Picture 16">
              <a:extLst xmlns:a="http://schemas.openxmlformats.org/drawingml/2006/main">
                <a:ext uri="{FF2B5EF4-FFF2-40B4-BE49-F238E27FC236}">
                  <a16:creationId xmlns:a16="http://schemas.microsoft.com/office/drawing/2014/main" id="{ED0CBB34-DEC4-4D01-B130-A1E65E2106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ED0CBB34-DEC4-4D01-B130-A1E65E210662}"/>
                        </a:ext>
                      </a:extLst>
                    </pic:cNvPr>
                    <pic:cNvPicPr>
                      <a:picLocks noChangeAspect="1"/>
                    </pic:cNvPicPr>
                  </pic:nvPicPr>
                  <pic:blipFill rotWithShape="1">
                    <a:blip r:embed="rId15">
                      <a:extLst>
                        <a:ext uri="{28A0092B-C50C-407E-A947-70E740481C1C}">
                          <a14:useLocalDpi xmlns:a14="http://schemas.microsoft.com/office/drawing/2010/main" val="0"/>
                        </a:ext>
                      </a:extLst>
                    </a:blip>
                    <a:srcRect l="15256" t="41865" r="62859" b="45556"/>
                    <a:stretch/>
                  </pic:blipFill>
                  <pic:spPr>
                    <a:xfrm>
                      <a:off x="0" y="0"/>
                      <a:ext cx="2085975" cy="674212"/>
                    </a:xfrm>
                    <a:prstGeom prst="rect">
                      <a:avLst/>
                    </a:prstGeom>
                  </pic:spPr>
                </pic:pic>
              </a:graphicData>
            </a:graphic>
          </wp:anchor>
        </w:drawing>
      </w:r>
      <w:r w:rsidR="008B75FA">
        <w:t xml:space="preserve">8. </w:t>
      </w:r>
      <w:r w:rsidR="00503CE3" w:rsidRPr="008B75FA">
        <w:rPr>
          <w:b/>
        </w:rPr>
        <w:t xml:space="preserve">A system is in place to clearly signal to all healthcare professionals and staff that a parent has experienced a bereavement to enable continuity of care. </w:t>
      </w:r>
      <w:r w:rsidR="006718B7">
        <w:br/>
      </w:r>
      <w:r w:rsidR="006718B7" w:rsidRPr="00A271FE">
        <w:rPr>
          <w:i/>
        </w:rPr>
        <w:t xml:space="preserve">Parents </w:t>
      </w:r>
      <w:r w:rsidR="00AB3350" w:rsidRPr="00A271FE">
        <w:rPr>
          <w:i/>
        </w:rPr>
        <w:t>often feedback that they have had to tell their story again and again because of poor communication between departments, teams and organisations, and that in doing so the pain of their grief journey is exacerbated</w:t>
      </w:r>
      <w:r w:rsidR="006718B7" w:rsidRPr="00A271FE">
        <w:rPr>
          <w:i/>
        </w:rPr>
        <w:t xml:space="preserve">. </w:t>
      </w:r>
      <w:r w:rsidR="00AB3350" w:rsidRPr="00A271FE">
        <w:rPr>
          <w:i/>
        </w:rPr>
        <w:t xml:space="preserve">They may arrive at a unit which is not expecting them. </w:t>
      </w:r>
      <w:r w:rsidR="007E47FA" w:rsidRPr="00A271FE">
        <w:rPr>
          <w:i/>
        </w:rPr>
        <w:t xml:space="preserve">They may receive ‘Bounty’ packs of mailshots which can be extremely upsetting. </w:t>
      </w:r>
    </w:p>
    <w:p w14:paraId="202A8C48" w14:textId="77777777" w:rsidR="006718B7" w:rsidRDefault="006718B7" w:rsidP="006718B7">
      <w:r>
        <w:t>Good care looks like</w:t>
      </w:r>
      <w:r w:rsidR="00AB3350">
        <w:t xml:space="preserve"> a bereaved mother receiving, instead of a post-natal appointment letter, a condolences letter from her GP offering support and access to services, because the GP has received immediate notification from the hospital that the baby has died. </w:t>
      </w:r>
    </w:p>
    <w:p w14:paraId="1B546CF7" w14:textId="77777777" w:rsidR="006718B7" w:rsidRDefault="006718B7" w:rsidP="006718B7">
      <w:r>
        <w:t>Poor care looks like</w:t>
      </w:r>
      <w:r w:rsidR="00AB3350">
        <w:t xml:space="preserve"> a Health Visitor knocking on the door asking to see the healthy newborn baby. [</w:t>
      </w:r>
      <w:r w:rsidR="00A54F46">
        <w:t>Both</w:t>
      </w:r>
      <w:r w:rsidR="00AB3350">
        <w:t xml:space="preserve"> of these examples are as recent as 2018]</w:t>
      </w:r>
    </w:p>
    <w:tbl>
      <w:tblPr>
        <w:tblStyle w:val="TableGrid"/>
        <w:tblW w:w="14377" w:type="dxa"/>
        <w:tblLook w:val="04A0" w:firstRow="1" w:lastRow="0" w:firstColumn="1" w:lastColumn="0" w:noHBand="0" w:noVBand="1"/>
      </w:tblPr>
      <w:tblGrid>
        <w:gridCol w:w="4621"/>
        <w:gridCol w:w="3029"/>
        <w:gridCol w:w="3609"/>
        <w:gridCol w:w="3118"/>
      </w:tblGrid>
      <w:tr w:rsidR="006718B7" w14:paraId="217155D8" w14:textId="77777777" w:rsidTr="004A3099">
        <w:trPr>
          <w:trHeight w:val="929"/>
        </w:trPr>
        <w:tc>
          <w:tcPr>
            <w:tcW w:w="4621" w:type="dxa"/>
            <w:shd w:val="clear" w:color="auto" w:fill="92D050"/>
          </w:tcPr>
          <w:p w14:paraId="10E50C29" w14:textId="77777777" w:rsidR="006718B7" w:rsidRPr="004A3099" w:rsidRDefault="004A3099" w:rsidP="001E6648">
            <w:pPr>
              <w:pStyle w:val="ListParagraph"/>
              <w:numPr>
                <w:ilvl w:val="0"/>
                <w:numId w:val="10"/>
              </w:numPr>
              <w:tabs>
                <w:tab w:val="left" w:pos="1515"/>
              </w:tabs>
              <w:rPr>
                <w:b/>
                <w:i/>
              </w:rPr>
            </w:pPr>
            <w:r>
              <w:rPr>
                <w:b/>
                <w:i/>
              </w:rPr>
              <w:t xml:space="preserve">Systems in place </w:t>
            </w:r>
          </w:p>
        </w:tc>
        <w:tc>
          <w:tcPr>
            <w:tcW w:w="3029" w:type="dxa"/>
            <w:shd w:val="clear" w:color="auto" w:fill="92D050"/>
          </w:tcPr>
          <w:p w14:paraId="3E103EDC" w14:textId="77777777" w:rsidR="006718B7" w:rsidRPr="009220A8" w:rsidRDefault="006718B7" w:rsidP="00C22A92">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10486015" w14:textId="77777777" w:rsidR="006718B7" w:rsidRPr="00320BCD" w:rsidRDefault="006718B7" w:rsidP="00C22A92">
            <w:pPr>
              <w:rPr>
                <w:b/>
                <w:i/>
              </w:rPr>
            </w:pPr>
            <w:r>
              <w:rPr>
                <w:b/>
                <w:i/>
              </w:rPr>
              <w:t xml:space="preserve">Evidence </w:t>
            </w:r>
          </w:p>
        </w:tc>
        <w:tc>
          <w:tcPr>
            <w:tcW w:w="3118" w:type="dxa"/>
            <w:shd w:val="clear" w:color="auto" w:fill="92D050"/>
          </w:tcPr>
          <w:p w14:paraId="439AB728" w14:textId="77777777" w:rsidR="006718B7" w:rsidRDefault="006718B7" w:rsidP="00C22A92">
            <w:pPr>
              <w:rPr>
                <w:b/>
                <w:i/>
              </w:rPr>
            </w:pPr>
            <w:r>
              <w:rPr>
                <w:b/>
                <w:i/>
              </w:rPr>
              <w:t>Relevant pathways</w:t>
            </w:r>
          </w:p>
        </w:tc>
      </w:tr>
      <w:tr w:rsidR="00E5240D" w14:paraId="2B4087DE" w14:textId="77777777" w:rsidTr="006718B7">
        <w:trPr>
          <w:trHeight w:val="611"/>
        </w:trPr>
        <w:tc>
          <w:tcPr>
            <w:tcW w:w="4621" w:type="dxa"/>
          </w:tcPr>
          <w:p w14:paraId="13F710EB" w14:textId="77777777" w:rsidR="00E5240D" w:rsidRPr="005A2EF4" w:rsidRDefault="00E5240D" w:rsidP="00E5240D">
            <w:pPr>
              <w:tabs>
                <w:tab w:val="left" w:pos="1515"/>
              </w:tabs>
              <w:rPr>
                <w:b/>
                <w:i/>
              </w:rPr>
            </w:pPr>
            <w:r>
              <w:t>Paper and electronic s</w:t>
            </w:r>
            <w:r w:rsidRPr="00506F43">
              <w:t>ystem</w:t>
            </w:r>
            <w:r>
              <w:t>s</w:t>
            </w:r>
            <w:r w:rsidRPr="00506F43">
              <w:t xml:space="preserve"> ensure that all staff are a</w:t>
            </w:r>
            <w:r>
              <w:t xml:space="preserve">ware when a woman is experiencing or has experienced a loss at the earliest opportunity. </w:t>
            </w:r>
          </w:p>
        </w:tc>
        <w:tc>
          <w:tcPr>
            <w:tcW w:w="3029" w:type="dxa"/>
          </w:tcPr>
          <w:p w14:paraId="0850CBDC" w14:textId="37F818BD" w:rsidR="00E5240D" w:rsidRDefault="00E5240D" w:rsidP="00E5240D">
            <w:pPr>
              <w:rPr>
                <w:b/>
                <w:i/>
              </w:rPr>
            </w:pPr>
          </w:p>
        </w:tc>
        <w:tc>
          <w:tcPr>
            <w:tcW w:w="3609" w:type="dxa"/>
          </w:tcPr>
          <w:p w14:paraId="1EA96B26" w14:textId="65B6FC40" w:rsidR="00E5240D" w:rsidRDefault="00E5240D" w:rsidP="00E5240D">
            <w:pPr>
              <w:rPr>
                <w:b/>
                <w:i/>
              </w:rPr>
            </w:pPr>
          </w:p>
        </w:tc>
        <w:tc>
          <w:tcPr>
            <w:tcW w:w="3118" w:type="dxa"/>
          </w:tcPr>
          <w:p w14:paraId="64805B6E" w14:textId="462071B5" w:rsidR="00E5240D" w:rsidRDefault="00E5240D" w:rsidP="00E5240D">
            <w:pPr>
              <w:rPr>
                <w:b/>
                <w:i/>
              </w:rPr>
            </w:pPr>
          </w:p>
        </w:tc>
      </w:tr>
      <w:tr w:rsidR="00E5240D" w14:paraId="1D482302" w14:textId="77777777" w:rsidTr="006718B7">
        <w:trPr>
          <w:trHeight w:val="929"/>
        </w:trPr>
        <w:tc>
          <w:tcPr>
            <w:tcW w:w="4621" w:type="dxa"/>
          </w:tcPr>
          <w:p w14:paraId="65A9219E" w14:textId="77777777" w:rsidR="00E5240D" w:rsidRPr="005A2EF4" w:rsidRDefault="00E5240D" w:rsidP="00E5240D">
            <w:pPr>
              <w:tabs>
                <w:tab w:val="left" w:pos="1515"/>
              </w:tabs>
              <w:rPr>
                <w:b/>
                <w:i/>
              </w:rPr>
            </w:pPr>
            <w:r>
              <w:t>All units/teams are informed of the baby’s death and systems ensure that parents referred to another unit are expected and received sensitively.</w:t>
            </w:r>
          </w:p>
        </w:tc>
        <w:tc>
          <w:tcPr>
            <w:tcW w:w="3029" w:type="dxa"/>
          </w:tcPr>
          <w:p w14:paraId="247B9FAA" w14:textId="1AB3BFDF" w:rsidR="00E5240D" w:rsidRDefault="00E5240D" w:rsidP="00E5240D">
            <w:pPr>
              <w:rPr>
                <w:b/>
                <w:i/>
              </w:rPr>
            </w:pPr>
          </w:p>
        </w:tc>
        <w:tc>
          <w:tcPr>
            <w:tcW w:w="3609" w:type="dxa"/>
          </w:tcPr>
          <w:p w14:paraId="35A8FA80" w14:textId="180BE097" w:rsidR="00E5240D" w:rsidRDefault="00E5240D" w:rsidP="00E5240D">
            <w:pPr>
              <w:rPr>
                <w:b/>
                <w:i/>
              </w:rPr>
            </w:pPr>
          </w:p>
        </w:tc>
        <w:tc>
          <w:tcPr>
            <w:tcW w:w="3118" w:type="dxa"/>
          </w:tcPr>
          <w:p w14:paraId="2E9ECDC1" w14:textId="43D9DD4E" w:rsidR="00E5240D" w:rsidRDefault="00E5240D" w:rsidP="00E5240D">
            <w:pPr>
              <w:rPr>
                <w:b/>
                <w:i/>
              </w:rPr>
            </w:pPr>
          </w:p>
        </w:tc>
      </w:tr>
      <w:tr w:rsidR="00E5240D" w14:paraId="4851F0CB" w14:textId="77777777" w:rsidTr="006718B7">
        <w:trPr>
          <w:trHeight w:val="929"/>
        </w:trPr>
        <w:tc>
          <w:tcPr>
            <w:tcW w:w="4621" w:type="dxa"/>
          </w:tcPr>
          <w:p w14:paraId="7373B88C" w14:textId="77777777" w:rsidR="00E5240D" w:rsidRPr="005A2EF4" w:rsidRDefault="00E5240D" w:rsidP="00E5240D">
            <w:pPr>
              <w:tabs>
                <w:tab w:val="left" w:pos="1515"/>
              </w:tabs>
              <w:rPr>
                <w:b/>
                <w:i/>
              </w:rPr>
            </w:pPr>
            <w:r>
              <w:t>The system ensures that all professionals – in all departments – who see the mother are fully informed of the situation.</w:t>
            </w:r>
          </w:p>
        </w:tc>
        <w:tc>
          <w:tcPr>
            <w:tcW w:w="3029" w:type="dxa"/>
          </w:tcPr>
          <w:p w14:paraId="397BD53C" w14:textId="30B8FD2E" w:rsidR="00E5240D" w:rsidRDefault="00E5240D" w:rsidP="00E5240D">
            <w:pPr>
              <w:rPr>
                <w:b/>
                <w:i/>
              </w:rPr>
            </w:pPr>
          </w:p>
        </w:tc>
        <w:tc>
          <w:tcPr>
            <w:tcW w:w="3609" w:type="dxa"/>
          </w:tcPr>
          <w:p w14:paraId="5EB03ABB" w14:textId="647D29C9" w:rsidR="00E5240D" w:rsidRDefault="00E5240D" w:rsidP="00E5240D">
            <w:pPr>
              <w:rPr>
                <w:b/>
                <w:i/>
              </w:rPr>
            </w:pPr>
          </w:p>
        </w:tc>
        <w:tc>
          <w:tcPr>
            <w:tcW w:w="3118" w:type="dxa"/>
          </w:tcPr>
          <w:p w14:paraId="29CA1344" w14:textId="7CD49EA2" w:rsidR="00E5240D" w:rsidRDefault="00E5240D" w:rsidP="00E5240D">
            <w:pPr>
              <w:rPr>
                <w:b/>
                <w:i/>
              </w:rPr>
            </w:pPr>
          </w:p>
        </w:tc>
      </w:tr>
      <w:tr w:rsidR="00E5240D" w14:paraId="221609A0" w14:textId="77777777" w:rsidTr="006279A5">
        <w:trPr>
          <w:trHeight w:val="506"/>
        </w:trPr>
        <w:tc>
          <w:tcPr>
            <w:tcW w:w="4621" w:type="dxa"/>
          </w:tcPr>
          <w:p w14:paraId="0A8F7477" w14:textId="77777777" w:rsidR="00E5240D" w:rsidRPr="005A2EF4" w:rsidRDefault="00E5240D" w:rsidP="00E5240D">
            <w:pPr>
              <w:tabs>
                <w:tab w:val="left" w:pos="1515"/>
              </w:tabs>
              <w:rPr>
                <w:b/>
                <w:i/>
              </w:rPr>
            </w:pPr>
            <w:r>
              <w:t>Antenatal clinic staff are always informed of the baby’s death and cancel remaining appointments</w:t>
            </w:r>
          </w:p>
        </w:tc>
        <w:tc>
          <w:tcPr>
            <w:tcW w:w="3029" w:type="dxa"/>
          </w:tcPr>
          <w:p w14:paraId="3C73AF1B" w14:textId="460C65A7" w:rsidR="00E5240D" w:rsidRDefault="00E5240D" w:rsidP="00E5240D">
            <w:pPr>
              <w:rPr>
                <w:b/>
                <w:i/>
              </w:rPr>
            </w:pPr>
          </w:p>
        </w:tc>
        <w:tc>
          <w:tcPr>
            <w:tcW w:w="3609" w:type="dxa"/>
          </w:tcPr>
          <w:p w14:paraId="3D11694A" w14:textId="74E310E7" w:rsidR="00E5240D" w:rsidRDefault="00E5240D" w:rsidP="00E5240D">
            <w:pPr>
              <w:rPr>
                <w:b/>
                <w:i/>
              </w:rPr>
            </w:pPr>
          </w:p>
        </w:tc>
        <w:tc>
          <w:tcPr>
            <w:tcW w:w="3118" w:type="dxa"/>
          </w:tcPr>
          <w:p w14:paraId="6001047D" w14:textId="43D59C89" w:rsidR="00E5240D" w:rsidRDefault="00E5240D" w:rsidP="00E5240D">
            <w:pPr>
              <w:rPr>
                <w:b/>
                <w:i/>
              </w:rPr>
            </w:pPr>
          </w:p>
        </w:tc>
      </w:tr>
      <w:tr w:rsidR="00E5240D" w14:paraId="0E0CD3CA" w14:textId="77777777" w:rsidTr="007E47FA">
        <w:trPr>
          <w:trHeight w:val="888"/>
        </w:trPr>
        <w:tc>
          <w:tcPr>
            <w:tcW w:w="4621" w:type="dxa"/>
          </w:tcPr>
          <w:p w14:paraId="427C0D46" w14:textId="77777777" w:rsidR="00E5240D" w:rsidRDefault="00E5240D" w:rsidP="00E5240D">
            <w:pPr>
              <w:tabs>
                <w:tab w:val="left" w:pos="1515"/>
              </w:tabs>
            </w:pPr>
            <w:r>
              <w:t>Designated staff ensure that mother’s GP and community midwife are informed of within one working day following a death (with consent).</w:t>
            </w:r>
          </w:p>
        </w:tc>
        <w:tc>
          <w:tcPr>
            <w:tcW w:w="3029" w:type="dxa"/>
          </w:tcPr>
          <w:p w14:paraId="2C162194" w14:textId="09DE0714" w:rsidR="00E5240D" w:rsidRDefault="00E5240D" w:rsidP="00E5240D">
            <w:pPr>
              <w:rPr>
                <w:b/>
                <w:i/>
              </w:rPr>
            </w:pPr>
          </w:p>
        </w:tc>
        <w:tc>
          <w:tcPr>
            <w:tcW w:w="3609" w:type="dxa"/>
          </w:tcPr>
          <w:p w14:paraId="6812FADD" w14:textId="19F5E850" w:rsidR="00E5240D" w:rsidRDefault="00E5240D" w:rsidP="00E5240D">
            <w:pPr>
              <w:rPr>
                <w:b/>
                <w:i/>
              </w:rPr>
            </w:pPr>
          </w:p>
        </w:tc>
        <w:tc>
          <w:tcPr>
            <w:tcW w:w="3118" w:type="dxa"/>
          </w:tcPr>
          <w:p w14:paraId="3B2ED0CB" w14:textId="64A49BB2" w:rsidR="00E5240D" w:rsidRDefault="00E5240D" w:rsidP="00E5240D">
            <w:pPr>
              <w:rPr>
                <w:b/>
                <w:i/>
              </w:rPr>
            </w:pPr>
          </w:p>
        </w:tc>
      </w:tr>
      <w:tr w:rsidR="00E5240D" w14:paraId="4475931E" w14:textId="77777777" w:rsidTr="007E47FA">
        <w:trPr>
          <w:trHeight w:val="558"/>
        </w:trPr>
        <w:tc>
          <w:tcPr>
            <w:tcW w:w="4621" w:type="dxa"/>
          </w:tcPr>
          <w:p w14:paraId="1D25B045" w14:textId="77777777" w:rsidR="00E5240D" w:rsidRDefault="00E5240D" w:rsidP="00E5240D">
            <w:pPr>
              <w:tabs>
                <w:tab w:val="left" w:pos="1515"/>
              </w:tabs>
            </w:pPr>
            <w:r>
              <w:t>All staff know, with consent, how to mark notes with Sands teardrop sticker or other marker.</w:t>
            </w:r>
          </w:p>
        </w:tc>
        <w:tc>
          <w:tcPr>
            <w:tcW w:w="3029" w:type="dxa"/>
          </w:tcPr>
          <w:p w14:paraId="49E81045" w14:textId="4341ADA2" w:rsidR="00E5240D" w:rsidRDefault="00E5240D" w:rsidP="00E5240D">
            <w:pPr>
              <w:rPr>
                <w:b/>
                <w:i/>
              </w:rPr>
            </w:pPr>
          </w:p>
        </w:tc>
        <w:tc>
          <w:tcPr>
            <w:tcW w:w="3609" w:type="dxa"/>
          </w:tcPr>
          <w:p w14:paraId="66C512A9" w14:textId="27ECD204" w:rsidR="00E5240D" w:rsidRDefault="00E5240D" w:rsidP="00E5240D">
            <w:pPr>
              <w:rPr>
                <w:b/>
                <w:i/>
              </w:rPr>
            </w:pPr>
          </w:p>
        </w:tc>
        <w:tc>
          <w:tcPr>
            <w:tcW w:w="3118" w:type="dxa"/>
          </w:tcPr>
          <w:p w14:paraId="3169D74E" w14:textId="25C23EB8" w:rsidR="00E5240D" w:rsidRDefault="00E5240D" w:rsidP="00E5240D">
            <w:pPr>
              <w:rPr>
                <w:b/>
                <w:i/>
              </w:rPr>
            </w:pPr>
          </w:p>
        </w:tc>
      </w:tr>
      <w:tr w:rsidR="00E5240D" w14:paraId="3F5CD46B" w14:textId="77777777" w:rsidTr="007E47FA">
        <w:trPr>
          <w:trHeight w:val="274"/>
        </w:trPr>
        <w:tc>
          <w:tcPr>
            <w:tcW w:w="4621" w:type="dxa"/>
          </w:tcPr>
          <w:p w14:paraId="6D99C02F" w14:textId="77777777" w:rsidR="00E5240D" w:rsidRDefault="00E5240D" w:rsidP="00E5240D">
            <w:pPr>
              <w:tabs>
                <w:tab w:val="left" w:pos="1515"/>
              </w:tabs>
              <w:rPr>
                <w:b/>
              </w:rPr>
            </w:pPr>
            <w:r w:rsidRPr="006718B7">
              <w:rPr>
                <w:b/>
              </w:rPr>
              <w:t>Total</w:t>
            </w:r>
          </w:p>
          <w:p w14:paraId="3E6EC68E" w14:textId="77777777" w:rsidR="00E5240D" w:rsidRPr="006718B7" w:rsidRDefault="00E5240D" w:rsidP="00E5240D">
            <w:pPr>
              <w:tabs>
                <w:tab w:val="left" w:pos="1515"/>
              </w:tabs>
              <w:rPr>
                <w:b/>
              </w:rPr>
            </w:pPr>
          </w:p>
        </w:tc>
        <w:tc>
          <w:tcPr>
            <w:tcW w:w="3029" w:type="dxa"/>
            <w:shd w:val="clear" w:color="auto" w:fill="92D050"/>
          </w:tcPr>
          <w:p w14:paraId="3AC41C9D" w14:textId="57AB189C" w:rsidR="00E5240D" w:rsidRDefault="00E5240D" w:rsidP="00E5240D">
            <w:pPr>
              <w:jc w:val="center"/>
              <w:rPr>
                <w:b/>
                <w:i/>
              </w:rPr>
            </w:pPr>
          </w:p>
        </w:tc>
        <w:tc>
          <w:tcPr>
            <w:tcW w:w="3609" w:type="dxa"/>
          </w:tcPr>
          <w:p w14:paraId="108A8383" w14:textId="77777777" w:rsidR="00E5240D" w:rsidRDefault="00E5240D" w:rsidP="00E5240D">
            <w:pPr>
              <w:rPr>
                <w:b/>
                <w:i/>
              </w:rPr>
            </w:pPr>
          </w:p>
        </w:tc>
        <w:tc>
          <w:tcPr>
            <w:tcW w:w="3118" w:type="dxa"/>
          </w:tcPr>
          <w:p w14:paraId="2CE3EF37" w14:textId="49AEF2F2" w:rsidR="00E5240D" w:rsidRDefault="00E5240D" w:rsidP="00E5240D">
            <w:pPr>
              <w:rPr>
                <w:b/>
                <w:i/>
              </w:rPr>
            </w:pPr>
          </w:p>
        </w:tc>
      </w:tr>
    </w:tbl>
    <w:p w14:paraId="674DD2A1" w14:textId="77777777" w:rsidR="00503CE3" w:rsidRDefault="002A1FB3" w:rsidP="006718B7">
      <w:pPr>
        <w:tabs>
          <w:tab w:val="left" w:pos="1545"/>
        </w:tabs>
        <w:rPr>
          <w:b/>
        </w:rPr>
      </w:pPr>
      <w:r w:rsidRPr="002A1FB3">
        <w:rPr>
          <w:noProof/>
          <w:lang w:eastAsia="en-GB"/>
        </w:rPr>
        <w:lastRenderedPageBreak/>
        <w:drawing>
          <wp:anchor distT="0" distB="0" distL="114300" distR="114300" simplePos="0" relativeHeight="251666432" behindDoc="0" locked="0" layoutInCell="1" allowOverlap="1" wp14:anchorId="11EE4540" wp14:editId="7CE35EB8">
            <wp:simplePos x="0" y="0"/>
            <wp:positionH relativeFrom="column">
              <wp:posOffset>0</wp:posOffset>
            </wp:positionH>
            <wp:positionV relativeFrom="paragraph">
              <wp:posOffset>0</wp:posOffset>
            </wp:positionV>
            <wp:extent cx="1809750" cy="584933"/>
            <wp:effectExtent l="0" t="0" r="0" b="5715"/>
            <wp:wrapSquare wrapText="bothSides"/>
            <wp:docPr id="18" name="Picture 17">
              <a:extLst xmlns:a="http://schemas.openxmlformats.org/drawingml/2006/main">
                <a:ext uri="{FF2B5EF4-FFF2-40B4-BE49-F238E27FC236}">
                  <a16:creationId xmlns:a16="http://schemas.microsoft.com/office/drawing/2014/main" id="{594E5ED1-1D3B-4976-B441-13034AFED0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594E5ED1-1D3B-4976-B441-13034AFED04D}"/>
                        </a:ext>
                      </a:extLst>
                    </pic:cNvPr>
                    <pic:cNvPicPr>
                      <a:picLocks noChangeAspect="1"/>
                    </pic:cNvPicPr>
                  </pic:nvPicPr>
                  <pic:blipFill rotWithShape="1">
                    <a:blip r:embed="rId15">
                      <a:extLst>
                        <a:ext uri="{28A0092B-C50C-407E-A947-70E740481C1C}">
                          <a14:useLocalDpi xmlns:a14="http://schemas.microsoft.com/office/drawing/2010/main" val="0"/>
                        </a:ext>
                      </a:extLst>
                    </a:blip>
                    <a:srcRect l="18713" t="23620" r="59402" b="63801"/>
                    <a:stretch/>
                  </pic:blipFill>
                  <pic:spPr>
                    <a:xfrm>
                      <a:off x="0" y="0"/>
                      <a:ext cx="1809750" cy="584933"/>
                    </a:xfrm>
                    <a:prstGeom prst="rect">
                      <a:avLst/>
                    </a:prstGeom>
                  </pic:spPr>
                </pic:pic>
              </a:graphicData>
            </a:graphic>
          </wp:anchor>
        </w:drawing>
      </w:r>
      <w:r w:rsidR="00A54F46">
        <w:rPr>
          <w:b/>
        </w:rPr>
        <w:t>9.</w:t>
      </w:r>
      <w:r w:rsidR="00A54F46" w:rsidRPr="006718B7">
        <w:rPr>
          <w:b/>
        </w:rPr>
        <w:t xml:space="preserve"> Healthcare</w:t>
      </w:r>
      <w:r w:rsidR="00503CE3" w:rsidRPr="006718B7">
        <w:rPr>
          <w:b/>
        </w:rPr>
        <w:t xml:space="preserve"> staff are provided with, and can access, support and resources to deliver high-quality bereavement care. </w:t>
      </w:r>
    </w:p>
    <w:p w14:paraId="2F964873" w14:textId="77777777" w:rsidR="006718B7" w:rsidRPr="00A271FE" w:rsidRDefault="006718B7" w:rsidP="00E5386E">
      <w:pPr>
        <w:tabs>
          <w:tab w:val="left" w:pos="1545"/>
        </w:tabs>
        <w:rPr>
          <w:i/>
        </w:rPr>
      </w:pPr>
      <w:r w:rsidRPr="00A271FE">
        <w:rPr>
          <w:i/>
        </w:rPr>
        <w:t xml:space="preserve">Providing the right support and resources for staff is key to ensuring parents receive excellent care. </w:t>
      </w:r>
      <w:r w:rsidR="00E5386E" w:rsidRPr="00A271FE">
        <w:rPr>
          <w:i/>
        </w:rPr>
        <w:t xml:space="preserve">Bereaved parents tell us that they recognise the emotional strain that the death of a baby can have on staff as well as parents themselves. </w:t>
      </w:r>
      <w:r w:rsidRPr="00A271FE">
        <w:rPr>
          <w:i/>
        </w:rPr>
        <w:t>Staff need to be given opportunities</w:t>
      </w:r>
      <w:r w:rsidR="00E5386E" w:rsidRPr="00A271FE">
        <w:rPr>
          <w:i/>
        </w:rPr>
        <w:t xml:space="preserve"> to work alongside experienced colleagues to provide opportunities to learn and practice new skills, and staff need support and mentoring </w:t>
      </w:r>
      <w:proofErr w:type="gramStart"/>
      <w:r w:rsidR="00E5386E" w:rsidRPr="00A271FE">
        <w:rPr>
          <w:i/>
        </w:rPr>
        <w:t>in order to</w:t>
      </w:r>
      <w:proofErr w:type="gramEnd"/>
      <w:r w:rsidR="00E5386E" w:rsidRPr="00A271FE">
        <w:rPr>
          <w:i/>
        </w:rPr>
        <w:t xml:space="preserve"> continue to provide high quality care. </w:t>
      </w:r>
    </w:p>
    <w:p w14:paraId="33663513" w14:textId="77777777" w:rsidR="006718B7" w:rsidRDefault="006718B7" w:rsidP="006718B7">
      <w:pPr>
        <w:tabs>
          <w:tab w:val="left" w:pos="1545"/>
        </w:tabs>
      </w:pPr>
      <w:r>
        <w:t xml:space="preserve">Good </w:t>
      </w:r>
      <w:r w:rsidR="00E5386E">
        <w:t xml:space="preserve">bereavement care in this context would include regular peer group support for staff </w:t>
      </w:r>
      <w:r w:rsidR="006438E1">
        <w:t xml:space="preserve">as well as opportunities for reflective practice. All staff </w:t>
      </w:r>
      <w:proofErr w:type="gramStart"/>
      <w:r w:rsidR="00E5386E">
        <w:t>have the opportunity to</w:t>
      </w:r>
      <w:proofErr w:type="gramEnd"/>
      <w:r w:rsidR="00E5386E">
        <w:t xml:space="preserve"> talk about their experiences in caring for newly bereaved families, access to counselling, advice and time. </w:t>
      </w:r>
    </w:p>
    <w:p w14:paraId="730EF6D0" w14:textId="77777777" w:rsidR="006718B7" w:rsidRDefault="006718B7" w:rsidP="006718B7">
      <w:pPr>
        <w:tabs>
          <w:tab w:val="left" w:pos="1545"/>
        </w:tabs>
      </w:pPr>
      <w:r>
        <w:t xml:space="preserve">Ineffective </w:t>
      </w:r>
      <w:r w:rsidR="00E5386E">
        <w:t xml:space="preserve">bereavement care is where professionals have no support structures and are increasingly unable to cope with the stress and trauma that the death of a baby can bring, leading to poor care for the parents who need it most. </w:t>
      </w:r>
    </w:p>
    <w:tbl>
      <w:tblPr>
        <w:tblStyle w:val="TableGrid"/>
        <w:tblW w:w="14377" w:type="dxa"/>
        <w:tblLook w:val="04A0" w:firstRow="1" w:lastRow="0" w:firstColumn="1" w:lastColumn="0" w:noHBand="0" w:noVBand="1"/>
      </w:tblPr>
      <w:tblGrid>
        <w:gridCol w:w="4621"/>
        <w:gridCol w:w="3029"/>
        <w:gridCol w:w="3609"/>
        <w:gridCol w:w="3118"/>
      </w:tblGrid>
      <w:tr w:rsidR="006718B7" w14:paraId="6209EB02" w14:textId="77777777" w:rsidTr="004A3099">
        <w:trPr>
          <w:trHeight w:val="929"/>
        </w:trPr>
        <w:tc>
          <w:tcPr>
            <w:tcW w:w="4621" w:type="dxa"/>
            <w:shd w:val="clear" w:color="auto" w:fill="92D050"/>
          </w:tcPr>
          <w:p w14:paraId="201F6C65" w14:textId="77777777" w:rsidR="006718B7" w:rsidRPr="004A3099" w:rsidRDefault="004A3099" w:rsidP="001E6648">
            <w:pPr>
              <w:pStyle w:val="ListParagraph"/>
              <w:numPr>
                <w:ilvl w:val="0"/>
                <w:numId w:val="10"/>
              </w:numPr>
              <w:tabs>
                <w:tab w:val="left" w:pos="1515"/>
              </w:tabs>
              <w:rPr>
                <w:b/>
                <w:i/>
              </w:rPr>
            </w:pPr>
            <w:r>
              <w:rPr>
                <w:b/>
                <w:i/>
              </w:rPr>
              <w:t xml:space="preserve">Staff support and resources </w:t>
            </w:r>
          </w:p>
        </w:tc>
        <w:tc>
          <w:tcPr>
            <w:tcW w:w="3029" w:type="dxa"/>
            <w:shd w:val="clear" w:color="auto" w:fill="92D050"/>
          </w:tcPr>
          <w:p w14:paraId="708E28A5" w14:textId="77777777" w:rsidR="006718B7" w:rsidRPr="009220A8" w:rsidRDefault="006718B7" w:rsidP="00C22A92">
            <w:pPr>
              <w:rPr>
                <w:b/>
                <w:i/>
              </w:rPr>
            </w:pPr>
            <w:r>
              <w:rPr>
                <w:b/>
                <w:i/>
              </w:rPr>
              <w:t xml:space="preserve">Current Trust position &amp; score </w:t>
            </w:r>
            <w:r w:rsidRPr="00A1399D">
              <w:rPr>
                <w:i/>
              </w:rPr>
              <w:t>(</w:t>
            </w:r>
            <w:r>
              <w:rPr>
                <w:i/>
              </w:rPr>
              <w:t>working towards =1, compliant =2, championing =3</w:t>
            </w:r>
            <w:r w:rsidRPr="00A1399D">
              <w:rPr>
                <w:i/>
              </w:rPr>
              <w:t>)</w:t>
            </w:r>
          </w:p>
        </w:tc>
        <w:tc>
          <w:tcPr>
            <w:tcW w:w="3609" w:type="dxa"/>
            <w:shd w:val="clear" w:color="auto" w:fill="92D050"/>
          </w:tcPr>
          <w:p w14:paraId="18BA267F" w14:textId="77777777" w:rsidR="006718B7" w:rsidRPr="00320BCD" w:rsidRDefault="006718B7" w:rsidP="00C22A92">
            <w:pPr>
              <w:rPr>
                <w:b/>
                <w:i/>
              </w:rPr>
            </w:pPr>
            <w:r>
              <w:rPr>
                <w:b/>
                <w:i/>
              </w:rPr>
              <w:t xml:space="preserve">Evidence </w:t>
            </w:r>
          </w:p>
        </w:tc>
        <w:tc>
          <w:tcPr>
            <w:tcW w:w="3118" w:type="dxa"/>
            <w:shd w:val="clear" w:color="auto" w:fill="92D050"/>
          </w:tcPr>
          <w:p w14:paraId="3863A6FC" w14:textId="77777777" w:rsidR="006718B7" w:rsidRDefault="006718B7" w:rsidP="00C22A92">
            <w:pPr>
              <w:rPr>
                <w:b/>
                <w:i/>
              </w:rPr>
            </w:pPr>
            <w:r>
              <w:rPr>
                <w:b/>
                <w:i/>
              </w:rPr>
              <w:t>Relevant pathways</w:t>
            </w:r>
          </w:p>
        </w:tc>
      </w:tr>
      <w:tr w:rsidR="00E5240D" w14:paraId="1512B438" w14:textId="77777777" w:rsidTr="006718B7">
        <w:trPr>
          <w:trHeight w:val="929"/>
        </w:trPr>
        <w:tc>
          <w:tcPr>
            <w:tcW w:w="4621" w:type="dxa"/>
          </w:tcPr>
          <w:p w14:paraId="3189A749" w14:textId="77777777" w:rsidR="00E5240D" w:rsidRPr="005A2EF4" w:rsidRDefault="00E5240D" w:rsidP="00E5240D">
            <w:pPr>
              <w:tabs>
                <w:tab w:val="left" w:pos="1515"/>
              </w:tabs>
              <w:rPr>
                <w:b/>
                <w:i/>
              </w:rPr>
            </w:pPr>
            <w:r>
              <w:t>There is adequate and timely clinical and psychological support and mentoring for all staff who care for bereaved families.</w:t>
            </w:r>
          </w:p>
        </w:tc>
        <w:tc>
          <w:tcPr>
            <w:tcW w:w="3029" w:type="dxa"/>
          </w:tcPr>
          <w:p w14:paraId="08E36328" w14:textId="165B2727" w:rsidR="00E5240D" w:rsidRDefault="00E5240D" w:rsidP="00E5240D">
            <w:pPr>
              <w:rPr>
                <w:b/>
                <w:i/>
              </w:rPr>
            </w:pPr>
          </w:p>
        </w:tc>
        <w:tc>
          <w:tcPr>
            <w:tcW w:w="3609" w:type="dxa"/>
          </w:tcPr>
          <w:p w14:paraId="6CDE1AAD" w14:textId="32558850" w:rsidR="00014BCF" w:rsidRDefault="00014BCF" w:rsidP="00E5240D">
            <w:pPr>
              <w:rPr>
                <w:b/>
                <w:i/>
              </w:rPr>
            </w:pPr>
          </w:p>
        </w:tc>
        <w:tc>
          <w:tcPr>
            <w:tcW w:w="3118" w:type="dxa"/>
          </w:tcPr>
          <w:p w14:paraId="1FB24521" w14:textId="59DC0BB0" w:rsidR="00E5240D" w:rsidRDefault="00E5240D" w:rsidP="00E5240D">
            <w:pPr>
              <w:rPr>
                <w:b/>
                <w:i/>
              </w:rPr>
            </w:pPr>
          </w:p>
        </w:tc>
      </w:tr>
      <w:tr w:rsidR="00E5240D" w14:paraId="224EE51B" w14:textId="77777777" w:rsidTr="006718B7">
        <w:trPr>
          <w:trHeight w:val="929"/>
        </w:trPr>
        <w:tc>
          <w:tcPr>
            <w:tcW w:w="4621" w:type="dxa"/>
          </w:tcPr>
          <w:p w14:paraId="099888C9" w14:textId="77777777" w:rsidR="00E5240D" w:rsidRDefault="00E5240D" w:rsidP="00E5240D">
            <w:pPr>
              <w:tabs>
                <w:tab w:val="left" w:pos="1515"/>
              </w:tabs>
              <w:rPr>
                <w:b/>
                <w:i/>
              </w:rPr>
            </w:pPr>
            <w:r>
              <w:t>Less experienced healthcare professionals are given opportunities to develop skills and confidence by providing care alongside experienced colleagues.</w:t>
            </w:r>
          </w:p>
        </w:tc>
        <w:tc>
          <w:tcPr>
            <w:tcW w:w="3029" w:type="dxa"/>
          </w:tcPr>
          <w:p w14:paraId="3BC44297" w14:textId="5A56EA51" w:rsidR="00E5240D" w:rsidRDefault="00E5240D" w:rsidP="00E5240D">
            <w:pPr>
              <w:rPr>
                <w:b/>
                <w:i/>
              </w:rPr>
            </w:pPr>
          </w:p>
        </w:tc>
        <w:tc>
          <w:tcPr>
            <w:tcW w:w="3609" w:type="dxa"/>
          </w:tcPr>
          <w:p w14:paraId="478BE9C8" w14:textId="77777777" w:rsidR="00E5240D" w:rsidRDefault="00E5240D" w:rsidP="00E5240D">
            <w:pPr>
              <w:rPr>
                <w:b/>
                <w:i/>
              </w:rPr>
            </w:pPr>
          </w:p>
        </w:tc>
        <w:tc>
          <w:tcPr>
            <w:tcW w:w="3118" w:type="dxa"/>
          </w:tcPr>
          <w:p w14:paraId="5D946E0E" w14:textId="41F9BE96" w:rsidR="00E5240D" w:rsidRDefault="00E5240D" w:rsidP="00E5240D">
            <w:pPr>
              <w:rPr>
                <w:b/>
                <w:i/>
              </w:rPr>
            </w:pPr>
          </w:p>
        </w:tc>
      </w:tr>
      <w:tr w:rsidR="00311D43" w14:paraId="6B0D7967" w14:textId="77777777" w:rsidTr="00A271FE">
        <w:trPr>
          <w:trHeight w:val="872"/>
        </w:trPr>
        <w:tc>
          <w:tcPr>
            <w:tcW w:w="4621" w:type="dxa"/>
          </w:tcPr>
          <w:p w14:paraId="47B8045D" w14:textId="77777777" w:rsidR="00311D43" w:rsidRDefault="00311D43" w:rsidP="00311D43">
            <w:pPr>
              <w:tabs>
                <w:tab w:val="left" w:pos="1515"/>
              </w:tabs>
              <w:rPr>
                <w:b/>
                <w:i/>
              </w:rPr>
            </w:pPr>
            <w:r w:rsidRPr="00506F43">
              <w:t xml:space="preserve">All staff </w:t>
            </w:r>
            <w:r>
              <w:t xml:space="preserve">are </w:t>
            </w:r>
            <w:r w:rsidRPr="00506F43">
              <w:t xml:space="preserve">familiar with </w:t>
            </w:r>
            <w:r>
              <w:t xml:space="preserve">relevant </w:t>
            </w:r>
            <w:r w:rsidRPr="00506F43">
              <w:t>best practice guidelines</w:t>
            </w:r>
            <w:r>
              <w:t>,</w:t>
            </w:r>
            <w:r w:rsidRPr="00506F43">
              <w:t xml:space="preserve"> such </w:t>
            </w:r>
            <w:r>
              <w:t>as</w:t>
            </w:r>
            <w:r w:rsidRPr="00506F43">
              <w:t xml:space="preserve"> how their role fits into </w:t>
            </w:r>
            <w:r>
              <w:t xml:space="preserve">the </w:t>
            </w:r>
            <w:r w:rsidRPr="00506F43">
              <w:t>wider care experience for bereaved families</w:t>
            </w:r>
            <w:r>
              <w:t>.</w:t>
            </w:r>
          </w:p>
        </w:tc>
        <w:tc>
          <w:tcPr>
            <w:tcW w:w="3029" w:type="dxa"/>
          </w:tcPr>
          <w:p w14:paraId="798C4F87" w14:textId="26C6ADCB" w:rsidR="00311D43" w:rsidRDefault="00311D43" w:rsidP="00311D43">
            <w:pPr>
              <w:rPr>
                <w:b/>
                <w:i/>
              </w:rPr>
            </w:pPr>
          </w:p>
        </w:tc>
        <w:tc>
          <w:tcPr>
            <w:tcW w:w="3609" w:type="dxa"/>
          </w:tcPr>
          <w:p w14:paraId="5C8CEB71" w14:textId="77777777" w:rsidR="00311D43" w:rsidRDefault="00311D43" w:rsidP="00311D43">
            <w:pPr>
              <w:rPr>
                <w:b/>
                <w:i/>
              </w:rPr>
            </w:pPr>
          </w:p>
        </w:tc>
        <w:tc>
          <w:tcPr>
            <w:tcW w:w="3118" w:type="dxa"/>
          </w:tcPr>
          <w:p w14:paraId="2531300F" w14:textId="5367FB84" w:rsidR="00311D43" w:rsidRDefault="00311D43" w:rsidP="00311D43">
            <w:pPr>
              <w:rPr>
                <w:b/>
                <w:i/>
              </w:rPr>
            </w:pPr>
          </w:p>
        </w:tc>
      </w:tr>
      <w:tr w:rsidR="00311D43" w14:paraId="7CC8D88E" w14:textId="77777777" w:rsidTr="00E5386E">
        <w:trPr>
          <w:trHeight w:val="631"/>
        </w:trPr>
        <w:tc>
          <w:tcPr>
            <w:tcW w:w="4621" w:type="dxa"/>
          </w:tcPr>
          <w:p w14:paraId="7EF748F8" w14:textId="77777777" w:rsidR="00311D43" w:rsidRDefault="00311D43" w:rsidP="00311D43">
            <w:pPr>
              <w:tabs>
                <w:tab w:val="left" w:pos="1515"/>
              </w:tabs>
              <w:rPr>
                <w:b/>
                <w:i/>
              </w:rPr>
            </w:pPr>
            <w:r w:rsidRPr="00506F43">
              <w:t xml:space="preserve">Staff are familiar with and can access professional resources to </w:t>
            </w:r>
            <w:r>
              <w:t xml:space="preserve">assist sensitive and supportive </w:t>
            </w:r>
            <w:r w:rsidRPr="00506F43">
              <w:t>care.</w:t>
            </w:r>
          </w:p>
        </w:tc>
        <w:tc>
          <w:tcPr>
            <w:tcW w:w="3029" w:type="dxa"/>
          </w:tcPr>
          <w:p w14:paraId="6FB7494D" w14:textId="37822251" w:rsidR="00311D43" w:rsidRDefault="00311D43" w:rsidP="00311D43">
            <w:pPr>
              <w:rPr>
                <w:b/>
                <w:i/>
              </w:rPr>
            </w:pPr>
          </w:p>
        </w:tc>
        <w:tc>
          <w:tcPr>
            <w:tcW w:w="3609" w:type="dxa"/>
          </w:tcPr>
          <w:p w14:paraId="163B839D" w14:textId="77777777" w:rsidR="00311D43" w:rsidRDefault="00311D43" w:rsidP="00311D43">
            <w:pPr>
              <w:rPr>
                <w:b/>
                <w:i/>
              </w:rPr>
            </w:pPr>
          </w:p>
        </w:tc>
        <w:tc>
          <w:tcPr>
            <w:tcW w:w="3118" w:type="dxa"/>
          </w:tcPr>
          <w:p w14:paraId="0434E885" w14:textId="2F0600C4" w:rsidR="00311D43" w:rsidRDefault="00311D43" w:rsidP="00311D43">
            <w:pPr>
              <w:rPr>
                <w:b/>
                <w:i/>
              </w:rPr>
            </w:pPr>
          </w:p>
        </w:tc>
      </w:tr>
      <w:tr w:rsidR="00311D43" w14:paraId="562D1D46" w14:textId="77777777" w:rsidTr="004A3099">
        <w:trPr>
          <w:trHeight w:val="383"/>
        </w:trPr>
        <w:tc>
          <w:tcPr>
            <w:tcW w:w="4621" w:type="dxa"/>
          </w:tcPr>
          <w:p w14:paraId="4028C02A" w14:textId="77777777" w:rsidR="00311D43" w:rsidRPr="00C261ED" w:rsidRDefault="00311D43" w:rsidP="00311D43">
            <w:pPr>
              <w:tabs>
                <w:tab w:val="left" w:pos="1515"/>
              </w:tabs>
              <w:rPr>
                <w:b/>
              </w:rPr>
            </w:pPr>
            <w:r w:rsidRPr="00C261ED">
              <w:rPr>
                <w:b/>
              </w:rPr>
              <w:t>Total</w:t>
            </w:r>
          </w:p>
        </w:tc>
        <w:tc>
          <w:tcPr>
            <w:tcW w:w="3029" w:type="dxa"/>
            <w:shd w:val="clear" w:color="auto" w:fill="92D050"/>
          </w:tcPr>
          <w:p w14:paraId="7660D968" w14:textId="166B4D3A" w:rsidR="00311D43" w:rsidRDefault="00311D43" w:rsidP="00311D43">
            <w:pPr>
              <w:jc w:val="center"/>
              <w:rPr>
                <w:b/>
                <w:i/>
              </w:rPr>
            </w:pPr>
          </w:p>
        </w:tc>
        <w:tc>
          <w:tcPr>
            <w:tcW w:w="3609" w:type="dxa"/>
          </w:tcPr>
          <w:p w14:paraId="7C8155ED" w14:textId="77777777" w:rsidR="00311D43" w:rsidRDefault="00311D43" w:rsidP="00311D43">
            <w:pPr>
              <w:rPr>
                <w:b/>
                <w:i/>
              </w:rPr>
            </w:pPr>
          </w:p>
        </w:tc>
        <w:tc>
          <w:tcPr>
            <w:tcW w:w="3118" w:type="dxa"/>
          </w:tcPr>
          <w:p w14:paraId="08CA5BB6" w14:textId="77777777" w:rsidR="00311D43" w:rsidRDefault="00311D43" w:rsidP="00311D43">
            <w:pPr>
              <w:rPr>
                <w:b/>
                <w:i/>
              </w:rPr>
            </w:pPr>
          </w:p>
        </w:tc>
      </w:tr>
      <w:tr w:rsidR="00B77907" w14:paraId="308CBBAC" w14:textId="77777777" w:rsidTr="00FC7CBC">
        <w:tblPrEx>
          <w:shd w:val="clear" w:color="auto" w:fill="FFFF00"/>
        </w:tblPrEx>
        <w:trPr>
          <w:trHeight w:val="383"/>
        </w:trPr>
        <w:tc>
          <w:tcPr>
            <w:tcW w:w="4621" w:type="dxa"/>
            <w:shd w:val="clear" w:color="auto" w:fill="FFFF00"/>
          </w:tcPr>
          <w:p w14:paraId="5075A28B" w14:textId="77777777" w:rsidR="00B77907" w:rsidRPr="00C261ED" w:rsidRDefault="00B77907" w:rsidP="00C22A92">
            <w:pPr>
              <w:tabs>
                <w:tab w:val="left" w:pos="1515"/>
              </w:tabs>
              <w:rPr>
                <w:b/>
              </w:rPr>
            </w:pPr>
            <w:r>
              <w:rPr>
                <w:b/>
              </w:rPr>
              <w:t xml:space="preserve">Grand total </w:t>
            </w:r>
          </w:p>
        </w:tc>
        <w:tc>
          <w:tcPr>
            <w:tcW w:w="3029" w:type="dxa"/>
            <w:shd w:val="clear" w:color="auto" w:fill="92D050"/>
          </w:tcPr>
          <w:p w14:paraId="4BE97C7F" w14:textId="2D7E6EB5" w:rsidR="00B77907" w:rsidRDefault="00B77907" w:rsidP="00C22A92">
            <w:pPr>
              <w:jc w:val="center"/>
              <w:rPr>
                <w:b/>
                <w:i/>
              </w:rPr>
            </w:pPr>
          </w:p>
        </w:tc>
        <w:tc>
          <w:tcPr>
            <w:tcW w:w="6727" w:type="dxa"/>
            <w:gridSpan w:val="2"/>
            <w:shd w:val="clear" w:color="auto" w:fill="FFFF00"/>
          </w:tcPr>
          <w:p w14:paraId="5759F159" w14:textId="77777777" w:rsidR="00B77907" w:rsidRDefault="00B77907" w:rsidP="00C22A92">
            <w:pPr>
              <w:rPr>
                <w:b/>
                <w:i/>
              </w:rPr>
            </w:pPr>
            <w:r>
              <w:rPr>
                <w:b/>
                <w:i/>
              </w:rPr>
              <w:t>Below 60: working towards, 61-90: compliant, above 90 = championing</w:t>
            </w:r>
          </w:p>
        </w:tc>
      </w:tr>
    </w:tbl>
    <w:p w14:paraId="2208953F" w14:textId="77777777" w:rsidR="00B77907" w:rsidRDefault="00B77907" w:rsidP="00363DFF"/>
    <w:p w14:paraId="3E524A9C" w14:textId="77777777" w:rsidR="005A623E" w:rsidRPr="00FC7CBC" w:rsidRDefault="00FC7CBC" w:rsidP="00FC7CBC">
      <w:pPr>
        <w:rPr>
          <w:b/>
          <w:sz w:val="36"/>
          <w:u w:val="single"/>
        </w:rPr>
      </w:pPr>
      <w:r w:rsidRPr="00A1399D">
        <w:rPr>
          <w:noProof/>
          <w:lang w:eastAsia="en-GB"/>
        </w:rPr>
        <w:lastRenderedPageBreak/>
        <w:drawing>
          <wp:anchor distT="0" distB="0" distL="114300" distR="114300" simplePos="0" relativeHeight="251667456" behindDoc="0" locked="0" layoutInCell="1" allowOverlap="1" wp14:anchorId="39B5BB12" wp14:editId="0BD66FB1">
            <wp:simplePos x="0" y="0"/>
            <wp:positionH relativeFrom="column">
              <wp:posOffset>-180975</wp:posOffset>
            </wp:positionH>
            <wp:positionV relativeFrom="paragraph">
              <wp:posOffset>0</wp:posOffset>
            </wp:positionV>
            <wp:extent cx="2124075" cy="1165651"/>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21315" t="10550" r="23899" b="2429"/>
                    <a:stretch/>
                  </pic:blipFill>
                  <pic:spPr>
                    <a:xfrm>
                      <a:off x="0" y="0"/>
                      <a:ext cx="2124075" cy="1165651"/>
                    </a:xfrm>
                    <a:prstGeom prst="rect">
                      <a:avLst/>
                    </a:prstGeom>
                  </pic:spPr>
                </pic:pic>
              </a:graphicData>
            </a:graphic>
          </wp:anchor>
        </w:drawing>
      </w:r>
      <w:r w:rsidRPr="00FC7CBC">
        <w:rPr>
          <w:b/>
          <w:sz w:val="36"/>
          <w:u w:val="single"/>
        </w:rPr>
        <w:t xml:space="preserve"> NBCP Action plan</w:t>
      </w:r>
    </w:p>
    <w:p w14:paraId="76050967" w14:textId="77777777" w:rsidR="005A623E" w:rsidRPr="005A623E" w:rsidRDefault="005A623E" w:rsidP="005A623E">
      <w:r>
        <w:t>Now that you have completed the self-assessment, complete the action plan below, inserting new rows as required. Once complete, send th</w:t>
      </w:r>
      <w:r w:rsidR="00FC7CBC">
        <w:t>e self-assessment and</w:t>
      </w:r>
      <w:r>
        <w:t xml:space="preserve"> </w:t>
      </w:r>
      <w:r w:rsidR="00FC7CBC">
        <w:t xml:space="preserve">action plan </w:t>
      </w:r>
      <w:r>
        <w:t xml:space="preserve">to the NBCP team for info </w:t>
      </w:r>
      <w:r w:rsidR="00350417">
        <w:t xml:space="preserve">via </w:t>
      </w:r>
      <w:hyperlink r:id="rId20" w:history="1">
        <w:r w:rsidR="00350417" w:rsidRPr="00082FDB">
          <w:rPr>
            <w:rStyle w:val="Hyperlink"/>
          </w:rPr>
          <w:t>marc.harder@sands.org.uk</w:t>
        </w:r>
      </w:hyperlink>
      <w:r w:rsidR="00350417">
        <w:t xml:space="preserve"> and add this to your website </w:t>
      </w:r>
    </w:p>
    <w:tbl>
      <w:tblPr>
        <w:tblStyle w:val="TableGrid"/>
        <w:tblW w:w="13948" w:type="dxa"/>
        <w:tblLook w:val="04A0" w:firstRow="1" w:lastRow="0" w:firstColumn="1" w:lastColumn="0" w:noHBand="0" w:noVBand="1"/>
      </w:tblPr>
      <w:tblGrid>
        <w:gridCol w:w="2174"/>
        <w:gridCol w:w="2470"/>
        <w:gridCol w:w="3418"/>
        <w:gridCol w:w="2983"/>
        <w:gridCol w:w="2903"/>
      </w:tblGrid>
      <w:tr w:rsidR="00350417" w14:paraId="09468AEC" w14:textId="77777777" w:rsidTr="00350417">
        <w:trPr>
          <w:trHeight w:val="622"/>
        </w:trPr>
        <w:tc>
          <w:tcPr>
            <w:tcW w:w="2174" w:type="dxa"/>
          </w:tcPr>
          <w:p w14:paraId="3A46A03E" w14:textId="77777777" w:rsidR="00350417" w:rsidRDefault="00350417" w:rsidP="00C22A92">
            <w:pPr>
              <w:tabs>
                <w:tab w:val="left" w:pos="1515"/>
              </w:tabs>
              <w:rPr>
                <w:b/>
                <w:i/>
              </w:rPr>
            </w:pPr>
          </w:p>
          <w:p w14:paraId="427E2CAF" w14:textId="77777777" w:rsidR="00350417" w:rsidRPr="005A2EF4" w:rsidRDefault="00350417" w:rsidP="00C22A92">
            <w:pPr>
              <w:tabs>
                <w:tab w:val="left" w:pos="1515"/>
              </w:tabs>
              <w:rPr>
                <w:b/>
                <w:i/>
              </w:rPr>
            </w:pPr>
            <w:r>
              <w:rPr>
                <w:b/>
                <w:i/>
              </w:rPr>
              <w:t>Standard</w:t>
            </w:r>
          </w:p>
        </w:tc>
        <w:tc>
          <w:tcPr>
            <w:tcW w:w="2470" w:type="dxa"/>
          </w:tcPr>
          <w:p w14:paraId="7D851E52" w14:textId="77777777" w:rsidR="00350417" w:rsidRDefault="00350417" w:rsidP="00C22A92">
            <w:pPr>
              <w:rPr>
                <w:b/>
                <w:i/>
              </w:rPr>
            </w:pPr>
          </w:p>
          <w:p w14:paraId="76E92D71" w14:textId="77777777" w:rsidR="00350417" w:rsidRPr="009220A8" w:rsidRDefault="00350417" w:rsidP="00C22A92">
            <w:pPr>
              <w:rPr>
                <w:b/>
                <w:i/>
              </w:rPr>
            </w:pPr>
            <w:r>
              <w:rPr>
                <w:b/>
                <w:i/>
              </w:rPr>
              <w:t xml:space="preserve">Specific </w:t>
            </w:r>
            <w:r w:rsidR="00AB3350">
              <w:rPr>
                <w:b/>
                <w:i/>
              </w:rPr>
              <w:t xml:space="preserve">pathway </w:t>
            </w:r>
            <w:r>
              <w:rPr>
                <w:b/>
                <w:i/>
              </w:rPr>
              <w:t xml:space="preserve">area for improvement </w:t>
            </w:r>
          </w:p>
        </w:tc>
        <w:tc>
          <w:tcPr>
            <w:tcW w:w="3418" w:type="dxa"/>
          </w:tcPr>
          <w:p w14:paraId="6A81396A" w14:textId="77777777" w:rsidR="00350417" w:rsidRDefault="00350417" w:rsidP="00C22A92">
            <w:pPr>
              <w:rPr>
                <w:b/>
                <w:i/>
              </w:rPr>
            </w:pPr>
          </w:p>
          <w:p w14:paraId="7A8490F7" w14:textId="77777777" w:rsidR="00350417" w:rsidRPr="00320BCD" w:rsidRDefault="00350417" w:rsidP="00C22A92">
            <w:pPr>
              <w:rPr>
                <w:b/>
                <w:i/>
              </w:rPr>
            </w:pPr>
            <w:r>
              <w:rPr>
                <w:b/>
                <w:i/>
              </w:rPr>
              <w:t>Action(s) required</w:t>
            </w:r>
          </w:p>
        </w:tc>
        <w:tc>
          <w:tcPr>
            <w:tcW w:w="2983" w:type="dxa"/>
          </w:tcPr>
          <w:p w14:paraId="4ABA3E6E" w14:textId="77777777" w:rsidR="00350417" w:rsidRDefault="00350417" w:rsidP="00350417">
            <w:pPr>
              <w:rPr>
                <w:b/>
                <w:i/>
              </w:rPr>
            </w:pPr>
          </w:p>
          <w:p w14:paraId="65F9CE9C" w14:textId="77777777" w:rsidR="00350417" w:rsidRDefault="00350417" w:rsidP="00350417">
            <w:pPr>
              <w:rPr>
                <w:b/>
                <w:i/>
              </w:rPr>
            </w:pPr>
            <w:r>
              <w:rPr>
                <w:b/>
                <w:i/>
              </w:rPr>
              <w:t xml:space="preserve">Responsible </w:t>
            </w:r>
            <w:r w:rsidR="00AB3350">
              <w:rPr>
                <w:b/>
                <w:i/>
              </w:rPr>
              <w:t xml:space="preserve">staff member </w:t>
            </w:r>
          </w:p>
        </w:tc>
        <w:tc>
          <w:tcPr>
            <w:tcW w:w="2903" w:type="dxa"/>
          </w:tcPr>
          <w:p w14:paraId="3B782FE8" w14:textId="77777777" w:rsidR="00350417" w:rsidRDefault="00350417" w:rsidP="00350417">
            <w:pPr>
              <w:rPr>
                <w:b/>
                <w:i/>
              </w:rPr>
            </w:pPr>
          </w:p>
          <w:p w14:paraId="0CD2AD14" w14:textId="77777777" w:rsidR="00350417" w:rsidRDefault="00350417" w:rsidP="00350417">
            <w:pPr>
              <w:rPr>
                <w:b/>
                <w:i/>
              </w:rPr>
            </w:pPr>
            <w:r>
              <w:rPr>
                <w:b/>
                <w:i/>
              </w:rPr>
              <w:t>Deadline</w:t>
            </w:r>
          </w:p>
        </w:tc>
      </w:tr>
      <w:tr w:rsidR="00350417" w14:paraId="11F1D68D" w14:textId="77777777" w:rsidTr="00350417">
        <w:trPr>
          <w:trHeight w:val="582"/>
        </w:trPr>
        <w:tc>
          <w:tcPr>
            <w:tcW w:w="2174" w:type="dxa"/>
          </w:tcPr>
          <w:p w14:paraId="724C2B1D" w14:textId="77777777" w:rsidR="00350417" w:rsidRPr="00350417" w:rsidRDefault="00350417" w:rsidP="00350417">
            <w:pPr>
              <w:pStyle w:val="ListParagraph"/>
              <w:numPr>
                <w:ilvl w:val="0"/>
                <w:numId w:val="9"/>
              </w:numPr>
              <w:tabs>
                <w:tab w:val="left" w:pos="1515"/>
              </w:tabs>
              <w:ind w:left="306" w:hanging="284"/>
              <w:rPr>
                <w:b/>
                <w:i/>
              </w:rPr>
            </w:pPr>
            <w:r w:rsidRPr="00350417">
              <w:rPr>
                <w:b/>
                <w:i/>
              </w:rPr>
              <w:t xml:space="preserve">Bereavement Care plan </w:t>
            </w:r>
          </w:p>
        </w:tc>
        <w:tc>
          <w:tcPr>
            <w:tcW w:w="2470" w:type="dxa"/>
          </w:tcPr>
          <w:p w14:paraId="6F1EFE41" w14:textId="1BD8B6A4" w:rsidR="00350417" w:rsidRDefault="00350417" w:rsidP="00C22A92">
            <w:pPr>
              <w:rPr>
                <w:b/>
                <w:i/>
              </w:rPr>
            </w:pPr>
          </w:p>
        </w:tc>
        <w:tc>
          <w:tcPr>
            <w:tcW w:w="3418" w:type="dxa"/>
          </w:tcPr>
          <w:p w14:paraId="130CF43C" w14:textId="72615A79" w:rsidR="00350417" w:rsidRDefault="00350417" w:rsidP="00C22A92">
            <w:pPr>
              <w:rPr>
                <w:b/>
                <w:i/>
              </w:rPr>
            </w:pPr>
          </w:p>
        </w:tc>
        <w:tc>
          <w:tcPr>
            <w:tcW w:w="2983" w:type="dxa"/>
          </w:tcPr>
          <w:p w14:paraId="73025592" w14:textId="497D98F2" w:rsidR="00350417" w:rsidRDefault="00350417" w:rsidP="00C22A92">
            <w:pPr>
              <w:rPr>
                <w:b/>
                <w:i/>
              </w:rPr>
            </w:pPr>
          </w:p>
        </w:tc>
        <w:tc>
          <w:tcPr>
            <w:tcW w:w="2903" w:type="dxa"/>
          </w:tcPr>
          <w:p w14:paraId="3B99AF96" w14:textId="1ECA1468" w:rsidR="00350417" w:rsidRDefault="00350417" w:rsidP="00C22A92">
            <w:pPr>
              <w:rPr>
                <w:b/>
                <w:i/>
              </w:rPr>
            </w:pPr>
          </w:p>
        </w:tc>
      </w:tr>
      <w:tr w:rsidR="00350417" w14:paraId="316B6CD2" w14:textId="77777777" w:rsidTr="00350417">
        <w:trPr>
          <w:trHeight w:val="639"/>
        </w:trPr>
        <w:tc>
          <w:tcPr>
            <w:tcW w:w="2174" w:type="dxa"/>
          </w:tcPr>
          <w:p w14:paraId="05C09686" w14:textId="77777777" w:rsidR="00350417" w:rsidRPr="00350417" w:rsidRDefault="00350417" w:rsidP="00350417">
            <w:pPr>
              <w:pStyle w:val="ListParagraph"/>
              <w:numPr>
                <w:ilvl w:val="0"/>
                <w:numId w:val="9"/>
              </w:numPr>
              <w:tabs>
                <w:tab w:val="left" w:pos="1515"/>
              </w:tabs>
              <w:ind w:left="306" w:hanging="284"/>
              <w:rPr>
                <w:b/>
                <w:i/>
              </w:rPr>
            </w:pPr>
            <w:r w:rsidRPr="00350417">
              <w:rPr>
                <w:b/>
                <w:i/>
              </w:rPr>
              <w:t>Bereavement Care Training</w:t>
            </w:r>
          </w:p>
        </w:tc>
        <w:tc>
          <w:tcPr>
            <w:tcW w:w="2470" w:type="dxa"/>
          </w:tcPr>
          <w:p w14:paraId="485B481A" w14:textId="5B16DBFD" w:rsidR="00350417" w:rsidRDefault="00350417" w:rsidP="00C22A92">
            <w:pPr>
              <w:rPr>
                <w:b/>
                <w:i/>
              </w:rPr>
            </w:pPr>
          </w:p>
        </w:tc>
        <w:tc>
          <w:tcPr>
            <w:tcW w:w="3418" w:type="dxa"/>
          </w:tcPr>
          <w:p w14:paraId="70E9FAD7" w14:textId="6BC76266" w:rsidR="00350417" w:rsidRDefault="00350417" w:rsidP="00C22A92">
            <w:pPr>
              <w:rPr>
                <w:b/>
                <w:i/>
              </w:rPr>
            </w:pPr>
          </w:p>
        </w:tc>
        <w:tc>
          <w:tcPr>
            <w:tcW w:w="2983" w:type="dxa"/>
          </w:tcPr>
          <w:p w14:paraId="5B48EB70" w14:textId="26F04D04" w:rsidR="00350417" w:rsidRDefault="00350417" w:rsidP="00C22A92">
            <w:pPr>
              <w:rPr>
                <w:b/>
                <w:i/>
              </w:rPr>
            </w:pPr>
          </w:p>
        </w:tc>
        <w:tc>
          <w:tcPr>
            <w:tcW w:w="2903" w:type="dxa"/>
          </w:tcPr>
          <w:p w14:paraId="177CFFBB" w14:textId="63E36D98" w:rsidR="00350417" w:rsidRDefault="00350417" w:rsidP="00C22A92">
            <w:pPr>
              <w:rPr>
                <w:b/>
                <w:i/>
              </w:rPr>
            </w:pPr>
          </w:p>
        </w:tc>
      </w:tr>
      <w:tr w:rsidR="00350417" w14:paraId="1BC709C0" w14:textId="77777777" w:rsidTr="00350417">
        <w:trPr>
          <w:trHeight w:val="929"/>
        </w:trPr>
        <w:tc>
          <w:tcPr>
            <w:tcW w:w="2174" w:type="dxa"/>
          </w:tcPr>
          <w:p w14:paraId="013A7D80" w14:textId="77777777" w:rsidR="00350417" w:rsidRPr="00350417" w:rsidRDefault="00350417" w:rsidP="00350417">
            <w:pPr>
              <w:pStyle w:val="ListParagraph"/>
              <w:numPr>
                <w:ilvl w:val="0"/>
                <w:numId w:val="9"/>
              </w:numPr>
              <w:tabs>
                <w:tab w:val="left" w:pos="1515"/>
              </w:tabs>
              <w:ind w:left="306" w:hanging="284"/>
              <w:rPr>
                <w:b/>
                <w:i/>
              </w:rPr>
            </w:pPr>
            <w:r w:rsidRPr="00350417">
              <w:rPr>
                <w:b/>
                <w:i/>
              </w:rPr>
              <w:t>Referral process / assessment for further support</w:t>
            </w:r>
          </w:p>
        </w:tc>
        <w:tc>
          <w:tcPr>
            <w:tcW w:w="2470" w:type="dxa"/>
          </w:tcPr>
          <w:p w14:paraId="3BED365F" w14:textId="77777777" w:rsidR="00350417" w:rsidRDefault="00350417" w:rsidP="00C22A92">
            <w:pPr>
              <w:rPr>
                <w:b/>
                <w:i/>
              </w:rPr>
            </w:pPr>
          </w:p>
        </w:tc>
        <w:tc>
          <w:tcPr>
            <w:tcW w:w="3418" w:type="dxa"/>
          </w:tcPr>
          <w:p w14:paraId="164BAE10" w14:textId="0333AC02" w:rsidR="00350417" w:rsidRDefault="00350417" w:rsidP="00C22A92">
            <w:pPr>
              <w:rPr>
                <w:b/>
                <w:i/>
              </w:rPr>
            </w:pPr>
          </w:p>
        </w:tc>
        <w:tc>
          <w:tcPr>
            <w:tcW w:w="2983" w:type="dxa"/>
          </w:tcPr>
          <w:p w14:paraId="706148B1" w14:textId="502A560A" w:rsidR="00350417" w:rsidRDefault="00350417" w:rsidP="00C22A92">
            <w:pPr>
              <w:rPr>
                <w:b/>
                <w:i/>
              </w:rPr>
            </w:pPr>
          </w:p>
        </w:tc>
        <w:tc>
          <w:tcPr>
            <w:tcW w:w="2903" w:type="dxa"/>
          </w:tcPr>
          <w:p w14:paraId="5F2EA6EF" w14:textId="17025958" w:rsidR="00350417" w:rsidRDefault="00350417" w:rsidP="00C22A92">
            <w:pPr>
              <w:rPr>
                <w:b/>
                <w:i/>
              </w:rPr>
            </w:pPr>
          </w:p>
        </w:tc>
      </w:tr>
      <w:tr w:rsidR="00CB6EB6" w14:paraId="53189410" w14:textId="77777777" w:rsidTr="00350417">
        <w:trPr>
          <w:trHeight w:val="594"/>
        </w:trPr>
        <w:tc>
          <w:tcPr>
            <w:tcW w:w="2174" w:type="dxa"/>
          </w:tcPr>
          <w:p w14:paraId="3DCDC5F2" w14:textId="77777777" w:rsidR="00CB6EB6" w:rsidRPr="00350417" w:rsidRDefault="00CB6EB6" w:rsidP="00CB6EB6">
            <w:pPr>
              <w:pStyle w:val="ListParagraph"/>
              <w:numPr>
                <w:ilvl w:val="0"/>
                <w:numId w:val="9"/>
              </w:numPr>
              <w:tabs>
                <w:tab w:val="left" w:pos="1515"/>
              </w:tabs>
              <w:ind w:left="306" w:hanging="284"/>
              <w:rPr>
                <w:b/>
                <w:i/>
              </w:rPr>
            </w:pPr>
            <w:r w:rsidRPr="00350417">
              <w:rPr>
                <w:b/>
                <w:i/>
              </w:rPr>
              <w:t>Bereavement Lead</w:t>
            </w:r>
          </w:p>
        </w:tc>
        <w:tc>
          <w:tcPr>
            <w:tcW w:w="2470" w:type="dxa"/>
          </w:tcPr>
          <w:p w14:paraId="1A2F9B6D" w14:textId="77777777" w:rsidR="00CB6EB6" w:rsidRDefault="00CB6EB6" w:rsidP="00CB6EB6">
            <w:pPr>
              <w:rPr>
                <w:b/>
                <w:i/>
              </w:rPr>
            </w:pPr>
          </w:p>
        </w:tc>
        <w:tc>
          <w:tcPr>
            <w:tcW w:w="3418" w:type="dxa"/>
          </w:tcPr>
          <w:p w14:paraId="2F6A5527" w14:textId="40EEA786" w:rsidR="00CB6EB6" w:rsidRDefault="00CB6EB6" w:rsidP="00CB6EB6">
            <w:pPr>
              <w:rPr>
                <w:b/>
                <w:i/>
              </w:rPr>
            </w:pPr>
          </w:p>
        </w:tc>
        <w:tc>
          <w:tcPr>
            <w:tcW w:w="2983" w:type="dxa"/>
          </w:tcPr>
          <w:p w14:paraId="1D51879F" w14:textId="57CF25EC" w:rsidR="00CB6EB6" w:rsidRDefault="00CB6EB6" w:rsidP="00CB6EB6">
            <w:pPr>
              <w:rPr>
                <w:b/>
                <w:i/>
              </w:rPr>
            </w:pPr>
          </w:p>
        </w:tc>
        <w:tc>
          <w:tcPr>
            <w:tcW w:w="2903" w:type="dxa"/>
          </w:tcPr>
          <w:p w14:paraId="5BCC990E" w14:textId="705A6B31" w:rsidR="00CB6EB6" w:rsidRDefault="00CB6EB6" w:rsidP="00CB6EB6">
            <w:pPr>
              <w:rPr>
                <w:b/>
                <w:i/>
              </w:rPr>
            </w:pPr>
          </w:p>
        </w:tc>
      </w:tr>
      <w:tr w:rsidR="00CB6EB6" w14:paraId="1837C79E" w14:textId="77777777" w:rsidTr="00350417">
        <w:trPr>
          <w:trHeight w:val="560"/>
        </w:trPr>
        <w:tc>
          <w:tcPr>
            <w:tcW w:w="2174" w:type="dxa"/>
          </w:tcPr>
          <w:p w14:paraId="70F50BD1" w14:textId="77777777" w:rsidR="00CB6EB6" w:rsidRPr="00350417" w:rsidRDefault="00CB6EB6" w:rsidP="00CB6EB6">
            <w:pPr>
              <w:pStyle w:val="ListParagraph"/>
              <w:numPr>
                <w:ilvl w:val="0"/>
                <w:numId w:val="9"/>
              </w:numPr>
              <w:tabs>
                <w:tab w:val="left" w:pos="1515"/>
              </w:tabs>
              <w:ind w:left="306" w:hanging="284"/>
              <w:rPr>
                <w:b/>
                <w:i/>
              </w:rPr>
            </w:pPr>
            <w:r w:rsidRPr="00350417">
              <w:rPr>
                <w:b/>
                <w:i/>
              </w:rPr>
              <w:t xml:space="preserve">Bereavement Rooms </w:t>
            </w:r>
          </w:p>
        </w:tc>
        <w:tc>
          <w:tcPr>
            <w:tcW w:w="2470" w:type="dxa"/>
          </w:tcPr>
          <w:p w14:paraId="03D3413F" w14:textId="77777777" w:rsidR="00CB6EB6" w:rsidRDefault="00CB6EB6" w:rsidP="00CB6EB6">
            <w:pPr>
              <w:rPr>
                <w:b/>
                <w:i/>
              </w:rPr>
            </w:pPr>
          </w:p>
        </w:tc>
        <w:tc>
          <w:tcPr>
            <w:tcW w:w="3418" w:type="dxa"/>
          </w:tcPr>
          <w:p w14:paraId="5A7ACC27" w14:textId="3585FBA2" w:rsidR="00CB6EB6" w:rsidRDefault="00CB6EB6" w:rsidP="00CB6EB6">
            <w:pPr>
              <w:rPr>
                <w:b/>
                <w:i/>
              </w:rPr>
            </w:pPr>
          </w:p>
        </w:tc>
        <w:tc>
          <w:tcPr>
            <w:tcW w:w="2983" w:type="dxa"/>
          </w:tcPr>
          <w:p w14:paraId="33F6CBD6" w14:textId="207EA4D3" w:rsidR="00CB6EB6" w:rsidRDefault="00CB6EB6" w:rsidP="00CB6EB6">
            <w:pPr>
              <w:rPr>
                <w:b/>
                <w:i/>
              </w:rPr>
            </w:pPr>
          </w:p>
        </w:tc>
        <w:tc>
          <w:tcPr>
            <w:tcW w:w="2903" w:type="dxa"/>
          </w:tcPr>
          <w:p w14:paraId="1DF69827" w14:textId="1E9DA2E3" w:rsidR="00CB6EB6" w:rsidRDefault="00CB6EB6" w:rsidP="00CB6EB6">
            <w:pPr>
              <w:rPr>
                <w:b/>
                <w:i/>
              </w:rPr>
            </w:pPr>
          </w:p>
        </w:tc>
      </w:tr>
      <w:tr w:rsidR="00CB6EB6" w14:paraId="743FFB9E" w14:textId="77777777" w:rsidTr="00350417">
        <w:trPr>
          <w:trHeight w:val="568"/>
        </w:trPr>
        <w:tc>
          <w:tcPr>
            <w:tcW w:w="2174" w:type="dxa"/>
          </w:tcPr>
          <w:p w14:paraId="2EF1BBC3" w14:textId="77777777" w:rsidR="00CB6EB6" w:rsidRPr="00350417" w:rsidRDefault="00CB6EB6" w:rsidP="00CB6EB6">
            <w:pPr>
              <w:pStyle w:val="ListParagraph"/>
              <w:numPr>
                <w:ilvl w:val="0"/>
                <w:numId w:val="9"/>
              </w:numPr>
              <w:tabs>
                <w:tab w:val="left" w:pos="1515"/>
              </w:tabs>
              <w:ind w:left="306" w:hanging="284"/>
              <w:rPr>
                <w:b/>
                <w:i/>
              </w:rPr>
            </w:pPr>
            <w:r>
              <w:rPr>
                <w:b/>
                <w:i/>
              </w:rPr>
              <w:t xml:space="preserve">Parental preferences </w:t>
            </w:r>
          </w:p>
        </w:tc>
        <w:tc>
          <w:tcPr>
            <w:tcW w:w="2470" w:type="dxa"/>
          </w:tcPr>
          <w:p w14:paraId="0ABCE6A2" w14:textId="77777777" w:rsidR="00CB6EB6" w:rsidRDefault="00CB6EB6" w:rsidP="00CB6EB6">
            <w:pPr>
              <w:rPr>
                <w:b/>
                <w:i/>
              </w:rPr>
            </w:pPr>
          </w:p>
        </w:tc>
        <w:tc>
          <w:tcPr>
            <w:tcW w:w="3418" w:type="dxa"/>
          </w:tcPr>
          <w:p w14:paraId="0BE89093" w14:textId="69556C70" w:rsidR="00CB6EB6" w:rsidRDefault="00CB6EB6" w:rsidP="00CB6EB6">
            <w:pPr>
              <w:rPr>
                <w:b/>
                <w:i/>
              </w:rPr>
            </w:pPr>
          </w:p>
        </w:tc>
        <w:tc>
          <w:tcPr>
            <w:tcW w:w="2983" w:type="dxa"/>
          </w:tcPr>
          <w:p w14:paraId="73FF01F5" w14:textId="2F6C5068" w:rsidR="00CB6EB6" w:rsidRDefault="00CB6EB6" w:rsidP="00CB6EB6">
            <w:pPr>
              <w:rPr>
                <w:b/>
                <w:i/>
              </w:rPr>
            </w:pPr>
          </w:p>
        </w:tc>
        <w:tc>
          <w:tcPr>
            <w:tcW w:w="2903" w:type="dxa"/>
          </w:tcPr>
          <w:p w14:paraId="18FB1ACD" w14:textId="70134C8A" w:rsidR="00CB6EB6" w:rsidRDefault="00CB6EB6" w:rsidP="00CB6EB6">
            <w:pPr>
              <w:rPr>
                <w:b/>
                <w:i/>
              </w:rPr>
            </w:pPr>
          </w:p>
        </w:tc>
      </w:tr>
      <w:tr w:rsidR="00CB6EB6" w14:paraId="4F01F0C0" w14:textId="77777777" w:rsidTr="00350417">
        <w:trPr>
          <w:trHeight w:val="548"/>
        </w:trPr>
        <w:tc>
          <w:tcPr>
            <w:tcW w:w="2174" w:type="dxa"/>
          </w:tcPr>
          <w:p w14:paraId="55A4D1BC" w14:textId="77777777" w:rsidR="00CB6EB6" w:rsidRPr="00350417" w:rsidRDefault="00CB6EB6" w:rsidP="00CB6EB6">
            <w:pPr>
              <w:pStyle w:val="ListParagraph"/>
              <w:numPr>
                <w:ilvl w:val="0"/>
                <w:numId w:val="9"/>
              </w:numPr>
              <w:tabs>
                <w:tab w:val="left" w:pos="1515"/>
              </w:tabs>
              <w:ind w:left="306" w:hanging="284"/>
              <w:rPr>
                <w:b/>
                <w:i/>
              </w:rPr>
            </w:pPr>
            <w:r>
              <w:rPr>
                <w:b/>
                <w:i/>
              </w:rPr>
              <w:t>Making memories</w:t>
            </w:r>
          </w:p>
        </w:tc>
        <w:tc>
          <w:tcPr>
            <w:tcW w:w="2470" w:type="dxa"/>
          </w:tcPr>
          <w:p w14:paraId="2F0F0485" w14:textId="77777777" w:rsidR="00CB6EB6" w:rsidRDefault="00CB6EB6" w:rsidP="00CB6EB6">
            <w:pPr>
              <w:rPr>
                <w:b/>
                <w:i/>
              </w:rPr>
            </w:pPr>
          </w:p>
        </w:tc>
        <w:tc>
          <w:tcPr>
            <w:tcW w:w="3418" w:type="dxa"/>
          </w:tcPr>
          <w:p w14:paraId="6E2D3961" w14:textId="0849BDCD" w:rsidR="00CB6EB6" w:rsidRDefault="00CB6EB6" w:rsidP="00CB6EB6">
            <w:pPr>
              <w:rPr>
                <w:b/>
                <w:i/>
              </w:rPr>
            </w:pPr>
          </w:p>
        </w:tc>
        <w:tc>
          <w:tcPr>
            <w:tcW w:w="2983" w:type="dxa"/>
          </w:tcPr>
          <w:p w14:paraId="57FF40FD" w14:textId="35653FB4" w:rsidR="00CB6EB6" w:rsidRDefault="00CB6EB6" w:rsidP="00CB6EB6">
            <w:pPr>
              <w:rPr>
                <w:b/>
                <w:i/>
              </w:rPr>
            </w:pPr>
          </w:p>
        </w:tc>
        <w:tc>
          <w:tcPr>
            <w:tcW w:w="2903" w:type="dxa"/>
          </w:tcPr>
          <w:p w14:paraId="766D0266" w14:textId="0D2DE98B" w:rsidR="00CB6EB6" w:rsidRDefault="00CB6EB6" w:rsidP="00CB6EB6">
            <w:pPr>
              <w:rPr>
                <w:b/>
                <w:i/>
              </w:rPr>
            </w:pPr>
          </w:p>
        </w:tc>
      </w:tr>
      <w:tr w:rsidR="00CB6EB6" w14:paraId="0DEF938B" w14:textId="77777777" w:rsidTr="00350417">
        <w:trPr>
          <w:trHeight w:val="548"/>
        </w:trPr>
        <w:tc>
          <w:tcPr>
            <w:tcW w:w="2174" w:type="dxa"/>
          </w:tcPr>
          <w:p w14:paraId="187DCC98" w14:textId="77777777" w:rsidR="00CB6EB6" w:rsidRPr="00350417" w:rsidRDefault="00CB6EB6" w:rsidP="00CB6EB6">
            <w:pPr>
              <w:pStyle w:val="ListParagraph"/>
              <w:numPr>
                <w:ilvl w:val="0"/>
                <w:numId w:val="9"/>
              </w:numPr>
              <w:tabs>
                <w:tab w:val="left" w:pos="1515"/>
              </w:tabs>
              <w:ind w:left="306" w:hanging="284"/>
              <w:rPr>
                <w:b/>
                <w:i/>
              </w:rPr>
            </w:pPr>
            <w:r>
              <w:rPr>
                <w:b/>
                <w:i/>
              </w:rPr>
              <w:t xml:space="preserve">Systems to ensure continuity </w:t>
            </w:r>
          </w:p>
        </w:tc>
        <w:tc>
          <w:tcPr>
            <w:tcW w:w="2470" w:type="dxa"/>
          </w:tcPr>
          <w:p w14:paraId="2D1EAAB4" w14:textId="77777777" w:rsidR="00CB6EB6" w:rsidRDefault="00CB6EB6" w:rsidP="00CB6EB6">
            <w:pPr>
              <w:rPr>
                <w:b/>
                <w:i/>
              </w:rPr>
            </w:pPr>
          </w:p>
        </w:tc>
        <w:tc>
          <w:tcPr>
            <w:tcW w:w="3418" w:type="dxa"/>
          </w:tcPr>
          <w:p w14:paraId="0C8779CF" w14:textId="59B8873B" w:rsidR="00CB6EB6" w:rsidRDefault="00CB6EB6" w:rsidP="00CB6EB6">
            <w:pPr>
              <w:rPr>
                <w:b/>
                <w:i/>
              </w:rPr>
            </w:pPr>
          </w:p>
        </w:tc>
        <w:tc>
          <w:tcPr>
            <w:tcW w:w="2983" w:type="dxa"/>
          </w:tcPr>
          <w:p w14:paraId="4458B970" w14:textId="620AF727" w:rsidR="00CB6EB6" w:rsidRDefault="00CB6EB6" w:rsidP="00CB6EB6">
            <w:pPr>
              <w:rPr>
                <w:b/>
                <w:i/>
              </w:rPr>
            </w:pPr>
          </w:p>
        </w:tc>
        <w:tc>
          <w:tcPr>
            <w:tcW w:w="2903" w:type="dxa"/>
          </w:tcPr>
          <w:p w14:paraId="1ACEE338" w14:textId="10031A0C" w:rsidR="00CB6EB6" w:rsidRDefault="00CB6EB6" w:rsidP="00CB6EB6">
            <w:pPr>
              <w:rPr>
                <w:b/>
                <w:i/>
              </w:rPr>
            </w:pPr>
          </w:p>
        </w:tc>
      </w:tr>
      <w:tr w:rsidR="00CB6EB6" w14:paraId="6FBE4E86" w14:textId="77777777" w:rsidTr="00350417">
        <w:trPr>
          <w:trHeight w:val="548"/>
        </w:trPr>
        <w:tc>
          <w:tcPr>
            <w:tcW w:w="2174" w:type="dxa"/>
          </w:tcPr>
          <w:p w14:paraId="3AFBF7D0" w14:textId="77777777" w:rsidR="00CB6EB6" w:rsidRPr="00350417" w:rsidRDefault="00CB6EB6" w:rsidP="00CB6EB6">
            <w:pPr>
              <w:pStyle w:val="ListParagraph"/>
              <w:numPr>
                <w:ilvl w:val="0"/>
                <w:numId w:val="9"/>
              </w:numPr>
              <w:tabs>
                <w:tab w:val="left" w:pos="1515"/>
              </w:tabs>
              <w:ind w:left="306" w:hanging="284"/>
              <w:rPr>
                <w:b/>
                <w:i/>
              </w:rPr>
            </w:pPr>
            <w:r>
              <w:rPr>
                <w:b/>
                <w:i/>
              </w:rPr>
              <w:t>Staff support and r</w:t>
            </w:r>
            <w:r w:rsidRPr="00350417">
              <w:rPr>
                <w:b/>
                <w:i/>
              </w:rPr>
              <w:t>esources</w:t>
            </w:r>
          </w:p>
        </w:tc>
        <w:tc>
          <w:tcPr>
            <w:tcW w:w="2470" w:type="dxa"/>
          </w:tcPr>
          <w:p w14:paraId="6F5EC8DE" w14:textId="77777777" w:rsidR="00CB6EB6" w:rsidRDefault="00CB6EB6" w:rsidP="00CB6EB6">
            <w:pPr>
              <w:rPr>
                <w:b/>
                <w:i/>
              </w:rPr>
            </w:pPr>
          </w:p>
        </w:tc>
        <w:tc>
          <w:tcPr>
            <w:tcW w:w="3418" w:type="dxa"/>
          </w:tcPr>
          <w:p w14:paraId="224CD27A" w14:textId="1EEC939C" w:rsidR="00CB6EB6" w:rsidRDefault="00CB6EB6" w:rsidP="00CB6EB6">
            <w:pPr>
              <w:rPr>
                <w:b/>
                <w:i/>
              </w:rPr>
            </w:pPr>
          </w:p>
        </w:tc>
        <w:tc>
          <w:tcPr>
            <w:tcW w:w="2983" w:type="dxa"/>
          </w:tcPr>
          <w:p w14:paraId="78336676" w14:textId="12DF632E" w:rsidR="00CB6EB6" w:rsidRDefault="00CB6EB6" w:rsidP="00CB6EB6">
            <w:pPr>
              <w:rPr>
                <w:b/>
                <w:i/>
              </w:rPr>
            </w:pPr>
          </w:p>
        </w:tc>
        <w:tc>
          <w:tcPr>
            <w:tcW w:w="2903" w:type="dxa"/>
          </w:tcPr>
          <w:p w14:paraId="66EEBC65" w14:textId="1728CA23" w:rsidR="00CB6EB6" w:rsidRDefault="00CB6EB6" w:rsidP="00CB6EB6">
            <w:pPr>
              <w:rPr>
                <w:b/>
                <w:i/>
              </w:rPr>
            </w:pPr>
          </w:p>
        </w:tc>
      </w:tr>
    </w:tbl>
    <w:p w14:paraId="72D750BB" w14:textId="77777777" w:rsidR="005A623E" w:rsidRPr="00D41946" w:rsidRDefault="005A623E" w:rsidP="00363DFF"/>
    <w:sectPr w:rsidR="005A623E" w:rsidRPr="00D41946" w:rsidSect="004A4AB2">
      <w:headerReference w:type="default" r:id="rId21"/>
      <w:footerReference w:type="default" r:id="rId22"/>
      <w:pgSz w:w="16838" w:h="11906" w:orient="landscape"/>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99D52" w14:textId="77777777" w:rsidR="00FB7567" w:rsidRDefault="00FB7567" w:rsidP="00625900">
      <w:pPr>
        <w:spacing w:after="0" w:line="240" w:lineRule="auto"/>
      </w:pPr>
      <w:r>
        <w:separator/>
      </w:r>
    </w:p>
  </w:endnote>
  <w:endnote w:type="continuationSeparator" w:id="0">
    <w:p w14:paraId="27D4BB77" w14:textId="77777777" w:rsidR="00FB7567" w:rsidRDefault="00FB7567" w:rsidP="0062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A7C3" w14:textId="77777777" w:rsidR="003E5A0F" w:rsidRDefault="003E5A0F">
    <w:pPr>
      <w:pStyle w:val="Footer"/>
    </w:pPr>
    <w:r>
      <w:rPr>
        <w:noProof/>
      </w:rPr>
      <w:fldChar w:fldCharType="begin"/>
    </w:r>
    <w:r>
      <w:rPr>
        <w:noProof/>
      </w:rPr>
      <w:instrText xml:space="preserve"> FILENAME \* MERGEFORMAT </w:instrText>
    </w:r>
    <w:r>
      <w:rPr>
        <w:noProof/>
      </w:rPr>
      <w:fldChar w:fldCharType="separate"/>
    </w:r>
    <w:r>
      <w:rPr>
        <w:noProof/>
      </w:rPr>
      <w:t xml:space="preserve">NBCP Self assessment tool issued September 2019 </w:t>
    </w:r>
    <w:r>
      <w:rPr>
        <w:noProof/>
      </w:rPr>
      <w:fldChar w:fldCharType="end"/>
    </w:r>
    <w:r>
      <w:rPr>
        <w:noProof/>
      </w:rPr>
      <w:t xml:space="preserve">              </w:t>
    </w:r>
    <w:r>
      <w:rPr>
        <w:noProof/>
      </w:rPr>
      <w:tab/>
      <w:t xml:space="preserve">To be completed in conjuction with the NBCP guidelines available at </w:t>
    </w:r>
    <w:hyperlink r:id="rId1" w:history="1">
      <w:r w:rsidRPr="0043587C">
        <w:rPr>
          <w:rStyle w:val="Hyperlink"/>
          <w:noProof/>
        </w:rPr>
        <w:t>www.nbcpathway.org.uk</w:t>
      </w:r>
    </w:hyperlink>
    <w:r>
      <w:rPr>
        <w:noProof/>
      </w:rPr>
      <w:t xml:space="preserve"> </w:t>
    </w:r>
  </w:p>
  <w:p w14:paraId="5150F19A" w14:textId="77777777" w:rsidR="003E5A0F" w:rsidRDefault="003E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5986F" w14:textId="77777777" w:rsidR="00FB7567" w:rsidRDefault="00FB7567" w:rsidP="00625900">
      <w:pPr>
        <w:spacing w:after="0" w:line="240" w:lineRule="auto"/>
      </w:pPr>
      <w:r>
        <w:separator/>
      </w:r>
    </w:p>
  </w:footnote>
  <w:footnote w:type="continuationSeparator" w:id="0">
    <w:p w14:paraId="3E092185" w14:textId="77777777" w:rsidR="00FB7567" w:rsidRDefault="00FB7567" w:rsidP="00625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874451"/>
      <w:docPartObj>
        <w:docPartGallery w:val="Watermarks"/>
        <w:docPartUnique/>
      </w:docPartObj>
    </w:sdtPr>
    <w:sdtEndPr/>
    <w:sdtContent>
      <w:p w14:paraId="641490F3" w14:textId="77777777" w:rsidR="003E5A0F" w:rsidRDefault="00B81D1F">
        <w:pPr>
          <w:pStyle w:val="Header"/>
        </w:pPr>
        <w:r>
          <w:rPr>
            <w:noProof/>
            <w:lang w:val="en-US"/>
          </w:rPr>
          <w:pict w14:anchorId="6CEFF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580"/>
    <w:multiLevelType w:val="hybridMultilevel"/>
    <w:tmpl w:val="56D2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24B12"/>
    <w:multiLevelType w:val="hybridMultilevel"/>
    <w:tmpl w:val="3D96E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E134F"/>
    <w:multiLevelType w:val="hybridMultilevel"/>
    <w:tmpl w:val="DD245B76"/>
    <w:lvl w:ilvl="0" w:tplc="93C6B2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785"/>
    <w:multiLevelType w:val="hybridMultilevel"/>
    <w:tmpl w:val="2FEA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E0809"/>
    <w:multiLevelType w:val="hybridMultilevel"/>
    <w:tmpl w:val="E162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40B7D"/>
    <w:multiLevelType w:val="hybridMultilevel"/>
    <w:tmpl w:val="CCB4C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F4652D"/>
    <w:multiLevelType w:val="hybridMultilevel"/>
    <w:tmpl w:val="96A01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10147"/>
    <w:multiLevelType w:val="hybridMultilevel"/>
    <w:tmpl w:val="5FE67BB0"/>
    <w:lvl w:ilvl="0" w:tplc="6EF6449C">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665CA6"/>
    <w:multiLevelType w:val="hybridMultilevel"/>
    <w:tmpl w:val="3F8C4DF0"/>
    <w:lvl w:ilvl="0" w:tplc="928EB77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53CD6"/>
    <w:multiLevelType w:val="hybridMultilevel"/>
    <w:tmpl w:val="2F424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47AE8"/>
    <w:multiLevelType w:val="hybridMultilevel"/>
    <w:tmpl w:val="4C967850"/>
    <w:lvl w:ilvl="0" w:tplc="711CAA7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DAA448C"/>
    <w:multiLevelType w:val="hybridMultilevel"/>
    <w:tmpl w:val="47D07202"/>
    <w:lvl w:ilvl="0" w:tplc="CE4278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CE6077"/>
    <w:multiLevelType w:val="hybridMultilevel"/>
    <w:tmpl w:val="5F8A980C"/>
    <w:lvl w:ilvl="0" w:tplc="6EF064C6">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32180114">
    <w:abstractNumId w:val="2"/>
  </w:num>
  <w:num w:numId="2" w16cid:durableId="1066490298">
    <w:abstractNumId w:val="3"/>
  </w:num>
  <w:num w:numId="3" w16cid:durableId="1526098519">
    <w:abstractNumId w:val="4"/>
  </w:num>
  <w:num w:numId="4" w16cid:durableId="735663154">
    <w:abstractNumId w:val="8"/>
  </w:num>
  <w:num w:numId="5" w16cid:durableId="828523208">
    <w:abstractNumId w:val="11"/>
  </w:num>
  <w:num w:numId="6" w16cid:durableId="1406024380">
    <w:abstractNumId w:val="7"/>
  </w:num>
  <w:num w:numId="7" w16cid:durableId="251933879">
    <w:abstractNumId w:val="12"/>
  </w:num>
  <w:num w:numId="8" w16cid:durableId="253713068">
    <w:abstractNumId w:val="1"/>
  </w:num>
  <w:num w:numId="9" w16cid:durableId="1714847241">
    <w:abstractNumId w:val="9"/>
  </w:num>
  <w:num w:numId="10" w16cid:durableId="266084764">
    <w:abstractNumId w:val="6"/>
  </w:num>
  <w:num w:numId="11" w16cid:durableId="1458598402">
    <w:abstractNumId w:val="0"/>
  </w:num>
  <w:num w:numId="12" w16cid:durableId="618221387">
    <w:abstractNumId w:val="5"/>
  </w:num>
  <w:num w:numId="13" w16cid:durableId="285282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E3"/>
    <w:rsid w:val="00010A3D"/>
    <w:rsid w:val="00011BB8"/>
    <w:rsid w:val="00014BCF"/>
    <w:rsid w:val="00015D90"/>
    <w:rsid w:val="000554C8"/>
    <w:rsid w:val="0006581E"/>
    <w:rsid w:val="00085282"/>
    <w:rsid w:val="00087A90"/>
    <w:rsid w:val="000923AE"/>
    <w:rsid w:val="00093BF1"/>
    <w:rsid w:val="000A12CC"/>
    <w:rsid w:val="000B295F"/>
    <w:rsid w:val="000E7DE7"/>
    <w:rsid w:val="000F2F58"/>
    <w:rsid w:val="000F4550"/>
    <w:rsid w:val="000F74AB"/>
    <w:rsid w:val="00117DD7"/>
    <w:rsid w:val="00122F3F"/>
    <w:rsid w:val="001237EA"/>
    <w:rsid w:val="001240B5"/>
    <w:rsid w:val="00143C76"/>
    <w:rsid w:val="0014416A"/>
    <w:rsid w:val="0014728E"/>
    <w:rsid w:val="00150E98"/>
    <w:rsid w:val="001765ED"/>
    <w:rsid w:val="0018205C"/>
    <w:rsid w:val="00194FA3"/>
    <w:rsid w:val="00197166"/>
    <w:rsid w:val="001A4081"/>
    <w:rsid w:val="001A79C3"/>
    <w:rsid w:val="001B1CD2"/>
    <w:rsid w:val="001B1FE6"/>
    <w:rsid w:val="001B76C1"/>
    <w:rsid w:val="001C5908"/>
    <w:rsid w:val="001D0F9F"/>
    <w:rsid w:val="001D6649"/>
    <w:rsid w:val="001D6668"/>
    <w:rsid w:val="001E6648"/>
    <w:rsid w:val="002059E4"/>
    <w:rsid w:val="00213B24"/>
    <w:rsid w:val="0025338E"/>
    <w:rsid w:val="00256C2D"/>
    <w:rsid w:val="00261F25"/>
    <w:rsid w:val="00280733"/>
    <w:rsid w:val="002858DA"/>
    <w:rsid w:val="002A1FB3"/>
    <w:rsid w:val="002B6316"/>
    <w:rsid w:val="002B68FD"/>
    <w:rsid w:val="002C73A7"/>
    <w:rsid w:val="002D59D7"/>
    <w:rsid w:val="002E5546"/>
    <w:rsid w:val="002E5F23"/>
    <w:rsid w:val="00301829"/>
    <w:rsid w:val="003018FD"/>
    <w:rsid w:val="00311D43"/>
    <w:rsid w:val="00317E94"/>
    <w:rsid w:val="00320BCD"/>
    <w:rsid w:val="0033161B"/>
    <w:rsid w:val="00336B36"/>
    <w:rsid w:val="0034524D"/>
    <w:rsid w:val="003465E2"/>
    <w:rsid w:val="00350417"/>
    <w:rsid w:val="00363DFF"/>
    <w:rsid w:val="003727EE"/>
    <w:rsid w:val="00373A04"/>
    <w:rsid w:val="00377A12"/>
    <w:rsid w:val="00386850"/>
    <w:rsid w:val="00394EFC"/>
    <w:rsid w:val="003A10DC"/>
    <w:rsid w:val="003A18E8"/>
    <w:rsid w:val="003C2264"/>
    <w:rsid w:val="003C3E52"/>
    <w:rsid w:val="003C681C"/>
    <w:rsid w:val="003E38F5"/>
    <w:rsid w:val="003E5A0F"/>
    <w:rsid w:val="003F0B5F"/>
    <w:rsid w:val="003F6AB5"/>
    <w:rsid w:val="00402A68"/>
    <w:rsid w:val="00403A58"/>
    <w:rsid w:val="00404B85"/>
    <w:rsid w:val="00411303"/>
    <w:rsid w:val="004314C4"/>
    <w:rsid w:val="004314D4"/>
    <w:rsid w:val="00437814"/>
    <w:rsid w:val="00453F60"/>
    <w:rsid w:val="00463422"/>
    <w:rsid w:val="00467E8F"/>
    <w:rsid w:val="00492191"/>
    <w:rsid w:val="0049235C"/>
    <w:rsid w:val="0049454B"/>
    <w:rsid w:val="00496540"/>
    <w:rsid w:val="00497E1F"/>
    <w:rsid w:val="004A3099"/>
    <w:rsid w:val="004A4AB2"/>
    <w:rsid w:val="004C08F1"/>
    <w:rsid w:val="004D7900"/>
    <w:rsid w:val="004E46F6"/>
    <w:rsid w:val="00503191"/>
    <w:rsid w:val="00503CE3"/>
    <w:rsid w:val="0050685E"/>
    <w:rsid w:val="00506F43"/>
    <w:rsid w:val="00537D08"/>
    <w:rsid w:val="0055334C"/>
    <w:rsid w:val="00571AAA"/>
    <w:rsid w:val="0057446F"/>
    <w:rsid w:val="005A2EF4"/>
    <w:rsid w:val="005A623E"/>
    <w:rsid w:val="005B2D51"/>
    <w:rsid w:val="005C689D"/>
    <w:rsid w:val="005D0C1F"/>
    <w:rsid w:val="005E02D2"/>
    <w:rsid w:val="005E236E"/>
    <w:rsid w:val="005E336D"/>
    <w:rsid w:val="006022FB"/>
    <w:rsid w:val="00606F58"/>
    <w:rsid w:val="00621BC5"/>
    <w:rsid w:val="00621F72"/>
    <w:rsid w:val="00625900"/>
    <w:rsid w:val="006279A5"/>
    <w:rsid w:val="006411EB"/>
    <w:rsid w:val="00641328"/>
    <w:rsid w:val="006438E1"/>
    <w:rsid w:val="00645686"/>
    <w:rsid w:val="0064777A"/>
    <w:rsid w:val="006558BD"/>
    <w:rsid w:val="00667F2C"/>
    <w:rsid w:val="006718B7"/>
    <w:rsid w:val="00672CD3"/>
    <w:rsid w:val="006773B7"/>
    <w:rsid w:val="00677756"/>
    <w:rsid w:val="00693441"/>
    <w:rsid w:val="006941F1"/>
    <w:rsid w:val="006C4AD7"/>
    <w:rsid w:val="006D076B"/>
    <w:rsid w:val="006D7007"/>
    <w:rsid w:val="006F6748"/>
    <w:rsid w:val="007008C9"/>
    <w:rsid w:val="00701138"/>
    <w:rsid w:val="007073FE"/>
    <w:rsid w:val="00713DB4"/>
    <w:rsid w:val="00715F6C"/>
    <w:rsid w:val="0072634F"/>
    <w:rsid w:val="0073380B"/>
    <w:rsid w:val="00746E9D"/>
    <w:rsid w:val="007476AB"/>
    <w:rsid w:val="00753DEE"/>
    <w:rsid w:val="007724F4"/>
    <w:rsid w:val="00787205"/>
    <w:rsid w:val="00792FEB"/>
    <w:rsid w:val="007944ED"/>
    <w:rsid w:val="00797781"/>
    <w:rsid w:val="007A60E7"/>
    <w:rsid w:val="007B23E4"/>
    <w:rsid w:val="007C3257"/>
    <w:rsid w:val="007C4AF1"/>
    <w:rsid w:val="007D0147"/>
    <w:rsid w:val="007D43E7"/>
    <w:rsid w:val="007E47FA"/>
    <w:rsid w:val="007E5057"/>
    <w:rsid w:val="007F6DD2"/>
    <w:rsid w:val="008025C1"/>
    <w:rsid w:val="00811762"/>
    <w:rsid w:val="008144FD"/>
    <w:rsid w:val="00816086"/>
    <w:rsid w:val="008266A4"/>
    <w:rsid w:val="00841577"/>
    <w:rsid w:val="00851C66"/>
    <w:rsid w:val="00853781"/>
    <w:rsid w:val="00886DF9"/>
    <w:rsid w:val="00896A67"/>
    <w:rsid w:val="008B0A97"/>
    <w:rsid w:val="008B2065"/>
    <w:rsid w:val="008B3FE3"/>
    <w:rsid w:val="008B590E"/>
    <w:rsid w:val="008B75FA"/>
    <w:rsid w:val="008B76FD"/>
    <w:rsid w:val="008C351B"/>
    <w:rsid w:val="00916EB3"/>
    <w:rsid w:val="009220A8"/>
    <w:rsid w:val="00961123"/>
    <w:rsid w:val="0096443C"/>
    <w:rsid w:val="00986245"/>
    <w:rsid w:val="00992C6F"/>
    <w:rsid w:val="00996AB4"/>
    <w:rsid w:val="0099799D"/>
    <w:rsid w:val="009A2215"/>
    <w:rsid w:val="009A2CAD"/>
    <w:rsid w:val="009B6168"/>
    <w:rsid w:val="009C6F8B"/>
    <w:rsid w:val="009E224A"/>
    <w:rsid w:val="00A1399D"/>
    <w:rsid w:val="00A22191"/>
    <w:rsid w:val="00A25964"/>
    <w:rsid w:val="00A2609D"/>
    <w:rsid w:val="00A271FE"/>
    <w:rsid w:val="00A27336"/>
    <w:rsid w:val="00A35FF7"/>
    <w:rsid w:val="00A44F81"/>
    <w:rsid w:val="00A47EA0"/>
    <w:rsid w:val="00A54F46"/>
    <w:rsid w:val="00A77EDB"/>
    <w:rsid w:val="00A86CE2"/>
    <w:rsid w:val="00AA0D67"/>
    <w:rsid w:val="00AA2FE7"/>
    <w:rsid w:val="00AB2F81"/>
    <w:rsid w:val="00AB3350"/>
    <w:rsid w:val="00AD48AE"/>
    <w:rsid w:val="00AD503E"/>
    <w:rsid w:val="00AF2C13"/>
    <w:rsid w:val="00AF42D1"/>
    <w:rsid w:val="00B23044"/>
    <w:rsid w:val="00B428E9"/>
    <w:rsid w:val="00B63937"/>
    <w:rsid w:val="00B74705"/>
    <w:rsid w:val="00B74AB7"/>
    <w:rsid w:val="00B75EC2"/>
    <w:rsid w:val="00B77907"/>
    <w:rsid w:val="00B81D1F"/>
    <w:rsid w:val="00B8726B"/>
    <w:rsid w:val="00B93797"/>
    <w:rsid w:val="00B93B63"/>
    <w:rsid w:val="00BA0197"/>
    <w:rsid w:val="00BA70BF"/>
    <w:rsid w:val="00BB1F8E"/>
    <w:rsid w:val="00BD56D4"/>
    <w:rsid w:val="00BE311C"/>
    <w:rsid w:val="00BE5F4A"/>
    <w:rsid w:val="00BF4F6A"/>
    <w:rsid w:val="00C22A92"/>
    <w:rsid w:val="00C261ED"/>
    <w:rsid w:val="00C378C7"/>
    <w:rsid w:val="00C56F28"/>
    <w:rsid w:val="00C60573"/>
    <w:rsid w:val="00C70FFD"/>
    <w:rsid w:val="00C77035"/>
    <w:rsid w:val="00C95176"/>
    <w:rsid w:val="00CB6EB6"/>
    <w:rsid w:val="00CC11DD"/>
    <w:rsid w:val="00CC41DD"/>
    <w:rsid w:val="00CC7CCB"/>
    <w:rsid w:val="00CE3092"/>
    <w:rsid w:val="00CF03FB"/>
    <w:rsid w:val="00D03DFE"/>
    <w:rsid w:val="00D04A6F"/>
    <w:rsid w:val="00D1371B"/>
    <w:rsid w:val="00D13B23"/>
    <w:rsid w:val="00D15A07"/>
    <w:rsid w:val="00D300BA"/>
    <w:rsid w:val="00D3451F"/>
    <w:rsid w:val="00D356A8"/>
    <w:rsid w:val="00D41946"/>
    <w:rsid w:val="00D4407F"/>
    <w:rsid w:val="00D57C84"/>
    <w:rsid w:val="00D62889"/>
    <w:rsid w:val="00D63AD8"/>
    <w:rsid w:val="00D67898"/>
    <w:rsid w:val="00D721BB"/>
    <w:rsid w:val="00D77CBD"/>
    <w:rsid w:val="00D82A3A"/>
    <w:rsid w:val="00D8314F"/>
    <w:rsid w:val="00DB1C49"/>
    <w:rsid w:val="00DC0284"/>
    <w:rsid w:val="00DC7001"/>
    <w:rsid w:val="00E02AF0"/>
    <w:rsid w:val="00E10F90"/>
    <w:rsid w:val="00E13C2B"/>
    <w:rsid w:val="00E15DFD"/>
    <w:rsid w:val="00E27CD9"/>
    <w:rsid w:val="00E5240D"/>
    <w:rsid w:val="00E5386E"/>
    <w:rsid w:val="00E5614B"/>
    <w:rsid w:val="00E6447F"/>
    <w:rsid w:val="00E850BB"/>
    <w:rsid w:val="00ED19AD"/>
    <w:rsid w:val="00F2208E"/>
    <w:rsid w:val="00F420BD"/>
    <w:rsid w:val="00F42867"/>
    <w:rsid w:val="00F72389"/>
    <w:rsid w:val="00F90EE3"/>
    <w:rsid w:val="00FB7567"/>
    <w:rsid w:val="00FC674E"/>
    <w:rsid w:val="00FC7CBC"/>
    <w:rsid w:val="00FD2484"/>
    <w:rsid w:val="00FF1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7542"/>
  <w15:chartTrackingRefBased/>
  <w15:docId w15:val="{998F3CB1-B800-41B0-92A2-12E8FF0B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3C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CE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5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F28"/>
    <w:pPr>
      <w:ind w:left="720"/>
      <w:contextualSpacing/>
    </w:pPr>
  </w:style>
  <w:style w:type="paragraph" w:styleId="BalloonText">
    <w:name w:val="Balloon Text"/>
    <w:basedOn w:val="Normal"/>
    <w:link w:val="BalloonTextChar"/>
    <w:uiPriority w:val="99"/>
    <w:semiHidden/>
    <w:unhideWhenUsed/>
    <w:rsid w:val="00D41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946"/>
    <w:rPr>
      <w:rFonts w:ascii="Segoe UI" w:hAnsi="Segoe UI" w:cs="Segoe UI"/>
      <w:sz w:val="18"/>
      <w:szCs w:val="18"/>
    </w:rPr>
  </w:style>
  <w:style w:type="paragraph" w:styleId="Header">
    <w:name w:val="header"/>
    <w:basedOn w:val="Normal"/>
    <w:link w:val="HeaderChar"/>
    <w:uiPriority w:val="99"/>
    <w:unhideWhenUsed/>
    <w:rsid w:val="0062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900"/>
  </w:style>
  <w:style w:type="paragraph" w:styleId="Footer">
    <w:name w:val="footer"/>
    <w:basedOn w:val="Normal"/>
    <w:link w:val="FooterChar"/>
    <w:uiPriority w:val="99"/>
    <w:unhideWhenUsed/>
    <w:rsid w:val="0062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900"/>
  </w:style>
  <w:style w:type="character" w:styleId="Hyperlink">
    <w:name w:val="Hyperlink"/>
    <w:basedOn w:val="DefaultParagraphFont"/>
    <w:uiPriority w:val="99"/>
    <w:unhideWhenUsed/>
    <w:rsid w:val="00996AB4"/>
    <w:rPr>
      <w:color w:val="0563C1" w:themeColor="hyperlink"/>
      <w:u w:val="single"/>
    </w:rPr>
  </w:style>
  <w:style w:type="character" w:customStyle="1" w:styleId="UnresolvedMention1">
    <w:name w:val="Unresolved Mention1"/>
    <w:basedOn w:val="DefaultParagraphFont"/>
    <w:uiPriority w:val="99"/>
    <w:semiHidden/>
    <w:unhideWhenUsed/>
    <w:rsid w:val="00996AB4"/>
    <w:rPr>
      <w:color w:val="605E5C"/>
      <w:shd w:val="clear" w:color="auto" w:fill="E1DFDD"/>
    </w:rPr>
  </w:style>
  <w:style w:type="paragraph" w:styleId="NoSpacing">
    <w:name w:val="No Spacing"/>
    <w:uiPriority w:val="1"/>
    <w:qFormat/>
    <w:rsid w:val="003C2264"/>
    <w:pPr>
      <w:spacing w:after="0" w:line="240" w:lineRule="auto"/>
    </w:pPr>
  </w:style>
  <w:style w:type="character" w:styleId="FollowedHyperlink">
    <w:name w:val="FollowedHyperlink"/>
    <w:basedOn w:val="DefaultParagraphFont"/>
    <w:uiPriority w:val="99"/>
    <w:semiHidden/>
    <w:unhideWhenUsed/>
    <w:rsid w:val="003C681C"/>
    <w:rPr>
      <w:color w:val="954F72" w:themeColor="followedHyperlink"/>
      <w:u w:val="single"/>
    </w:rPr>
  </w:style>
  <w:style w:type="paragraph" w:styleId="Revision">
    <w:name w:val="Revision"/>
    <w:hidden/>
    <w:uiPriority w:val="99"/>
    <w:semiHidden/>
    <w:rsid w:val="007073FE"/>
    <w:pPr>
      <w:spacing w:after="0" w:line="240" w:lineRule="auto"/>
    </w:pPr>
  </w:style>
  <w:style w:type="paragraph" w:styleId="NormalWeb">
    <w:name w:val="Normal (Web)"/>
    <w:basedOn w:val="Normal"/>
    <w:uiPriority w:val="99"/>
    <w:semiHidden/>
    <w:unhideWhenUsed/>
    <w:rsid w:val="0055334C"/>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3E5A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bcpathway.org.uk/sites/default/files/2019-05/Bereavement%20Care%20Standards.pdf" TargetMode="External"/><Relationship Id="rId18" Type="http://schemas.openxmlformats.org/officeDocument/2006/relationships/hyperlink" Target="https://www.sands.org.uk/professionals/professional-resources/audit-bereavement-care-provision-uk-maternity-units-201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bcpathway.org.uk" TargetMode="External"/><Relationship Id="rId17" Type="http://schemas.openxmlformats.org/officeDocument/2006/relationships/hyperlink" Target="https://www.sands.org.uk/audit-bereavement-care-provision-uk-neonatal-units-2018" TargetMode="External"/><Relationship Id="rId2" Type="http://schemas.openxmlformats.org/officeDocument/2006/relationships/customXml" Target="../customXml/item2.xml"/><Relationship Id="rId16" Type="http://schemas.openxmlformats.org/officeDocument/2006/relationships/hyperlink" Target="https://www.sands.org.uk/professionals/professional-resources/audit-bereavement-care-provision-uk-maternity-units-2016" TargetMode="External"/><Relationship Id="rId20" Type="http://schemas.openxmlformats.org/officeDocument/2006/relationships/hyperlink" Target="mailto:marc.harder@sand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nds.org.uk/audit-bereavement-care-provision-uk-neonatal-units-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cpathway.org.uk/professionals/nbcp-pathways-materi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bcpathw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21A9872F5C3C4BBF3ADFCF813B5C78" ma:contentTypeVersion="15" ma:contentTypeDescription="Create a new document." ma:contentTypeScope="" ma:versionID="05dda7b830d55a7d80895b4f2333a641">
  <xsd:schema xmlns:xsd="http://www.w3.org/2001/XMLSchema" xmlns:xs="http://www.w3.org/2001/XMLSchema" xmlns:p="http://schemas.microsoft.com/office/2006/metadata/properties" xmlns:ns3="1a5a13c1-2e2a-47f6-91cf-118cc9a4098f" xmlns:ns4="01680cde-8b9f-4242-bcff-06377dbf064d" targetNamespace="http://schemas.microsoft.com/office/2006/metadata/properties" ma:root="true" ma:fieldsID="001b0f78c18e6898ad68c9c3ca2f2bc8" ns3:_="" ns4:_="">
    <xsd:import namespace="1a5a13c1-2e2a-47f6-91cf-118cc9a4098f"/>
    <xsd:import namespace="01680cde-8b9f-4242-bcff-06377dbf06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13c1-2e2a-47f6-91cf-118cc9a40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80cde-8b9f-4242-bcff-06377dbf06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1680cde-8b9f-4242-bcff-06377dbf064d" xsi:nil="true"/>
  </documentManagement>
</p:properties>
</file>

<file path=customXml/itemProps1.xml><?xml version="1.0" encoding="utf-8"?>
<ds:datastoreItem xmlns:ds="http://schemas.openxmlformats.org/officeDocument/2006/customXml" ds:itemID="{A84F9F15-B2C4-DA4F-AD3E-C4D394F61EA9}">
  <ds:schemaRefs>
    <ds:schemaRef ds:uri="http://schemas.openxmlformats.org/officeDocument/2006/bibliography"/>
  </ds:schemaRefs>
</ds:datastoreItem>
</file>

<file path=customXml/itemProps2.xml><?xml version="1.0" encoding="utf-8"?>
<ds:datastoreItem xmlns:ds="http://schemas.openxmlformats.org/officeDocument/2006/customXml" ds:itemID="{A9D96EA3-C8BF-4AEC-AB33-24095BCBD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13c1-2e2a-47f6-91cf-118cc9a4098f"/>
    <ds:schemaRef ds:uri="01680cde-8b9f-4242-bcff-06377dbf0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BC184-B53E-47F2-A071-3E645A8AC660}">
  <ds:schemaRefs>
    <ds:schemaRef ds:uri="http://schemas.microsoft.com/sharepoint/v3/contenttype/forms"/>
  </ds:schemaRefs>
</ds:datastoreItem>
</file>

<file path=customXml/itemProps4.xml><?xml version="1.0" encoding="utf-8"?>
<ds:datastoreItem xmlns:ds="http://schemas.openxmlformats.org/officeDocument/2006/customXml" ds:itemID="{9E61F684-E3BC-4119-9D28-E9C86732831C}">
  <ds:schemaRefs>
    <ds:schemaRef ds:uri="http://purl.org/dc/terms/"/>
    <ds:schemaRef ds:uri="http://purl.org/dc/dcmitype/"/>
    <ds:schemaRef ds:uri="1a5a13c1-2e2a-47f6-91cf-118cc9a4098f"/>
    <ds:schemaRef ds:uri="http://www.w3.org/XML/1998/namespace"/>
    <ds:schemaRef ds:uri="http://schemas.microsoft.com/office/2006/documentManagement/types"/>
    <ds:schemaRef ds:uri="01680cde-8b9f-4242-bcff-06377dbf064d"/>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Jones</dc:creator>
  <cp:keywords/>
  <dc:description/>
  <cp:lastModifiedBy>Rebecca Ashley</cp:lastModifiedBy>
  <cp:revision>4</cp:revision>
  <cp:lastPrinted>2019-06-17T09:07:00Z</cp:lastPrinted>
  <dcterms:created xsi:type="dcterms:W3CDTF">2024-06-04T13:17:00Z</dcterms:created>
  <dcterms:modified xsi:type="dcterms:W3CDTF">2024-08-28T15:42:00Z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0x010100AA21A9872F5C3C4BBF3ADFCF813B5C78</vt:lpwstr>
  </property>
</Properties>
</file>